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19B" w:rsidRDefault="00B8019B" w:rsidP="0088232A">
      <w:pPr>
        <w:spacing w:line="276" w:lineRule="auto"/>
        <w:rPr>
          <w:rFonts w:asciiTheme="minorHAnsi" w:hAnsiTheme="minorHAnsi" w:cstheme="minorHAnsi"/>
          <w:b/>
          <w:sz w:val="22"/>
          <w:szCs w:val="22"/>
        </w:rPr>
      </w:pPr>
      <w:r>
        <w:rPr>
          <w:rFonts w:asciiTheme="minorHAnsi" w:hAnsiTheme="minorHAnsi" w:cstheme="minorHAnsi"/>
          <w:b/>
          <w:sz w:val="22"/>
          <w:szCs w:val="22"/>
        </w:rPr>
        <w:t>Bijlage A2:</w:t>
      </w:r>
    </w:p>
    <w:p w:rsidR="00B8019B" w:rsidRDefault="00B8019B" w:rsidP="0088232A">
      <w:pPr>
        <w:spacing w:line="276" w:lineRule="auto"/>
        <w:rPr>
          <w:rFonts w:asciiTheme="minorHAnsi" w:hAnsiTheme="minorHAnsi" w:cstheme="minorHAnsi"/>
          <w:b/>
          <w:sz w:val="22"/>
          <w:szCs w:val="22"/>
        </w:rPr>
      </w:pPr>
    </w:p>
    <w:p w:rsidR="007B559E" w:rsidRPr="00427224" w:rsidRDefault="007B559E" w:rsidP="0088232A">
      <w:pPr>
        <w:spacing w:line="276" w:lineRule="auto"/>
        <w:rPr>
          <w:rFonts w:asciiTheme="minorHAnsi" w:hAnsiTheme="minorHAnsi" w:cstheme="minorHAnsi"/>
          <w:b/>
          <w:sz w:val="22"/>
          <w:szCs w:val="22"/>
        </w:rPr>
      </w:pPr>
      <w:bookmarkStart w:id="0" w:name="_GoBack"/>
      <w:bookmarkEnd w:id="0"/>
      <w:r w:rsidRPr="00427224">
        <w:rPr>
          <w:rFonts w:asciiTheme="minorHAnsi" w:hAnsiTheme="minorHAnsi" w:cstheme="minorHAnsi"/>
          <w:b/>
          <w:sz w:val="22"/>
          <w:szCs w:val="22"/>
        </w:rPr>
        <w:t>Werkafspraken tussen</w:t>
      </w:r>
      <w:r w:rsidR="004060CF" w:rsidRPr="00427224">
        <w:rPr>
          <w:rFonts w:asciiTheme="minorHAnsi" w:hAnsiTheme="minorHAnsi" w:cstheme="minorHAnsi"/>
          <w:b/>
          <w:sz w:val="22"/>
          <w:szCs w:val="22"/>
        </w:rPr>
        <w:t xml:space="preserve"> de Stichting Vervangingsfonds</w:t>
      </w:r>
      <w:r w:rsidRPr="00427224">
        <w:rPr>
          <w:rFonts w:asciiTheme="minorHAnsi" w:hAnsiTheme="minorHAnsi" w:cstheme="minorHAnsi"/>
          <w:b/>
          <w:sz w:val="22"/>
          <w:szCs w:val="22"/>
        </w:rPr>
        <w:t xml:space="preserve"> en het Ministerie van OCW </w:t>
      </w:r>
    </w:p>
    <w:p w:rsidR="005873E5" w:rsidRPr="00427224" w:rsidRDefault="005873E5" w:rsidP="0088232A">
      <w:pPr>
        <w:spacing w:line="276" w:lineRule="auto"/>
        <w:rPr>
          <w:rFonts w:asciiTheme="minorHAnsi" w:hAnsiTheme="minorHAnsi" w:cstheme="minorHAnsi"/>
          <w:i/>
          <w:sz w:val="22"/>
          <w:szCs w:val="22"/>
        </w:rPr>
      </w:pPr>
    </w:p>
    <w:p w:rsidR="005873E5" w:rsidRPr="00427224" w:rsidRDefault="005873E5" w:rsidP="0088232A">
      <w:pPr>
        <w:spacing w:line="276" w:lineRule="auto"/>
        <w:rPr>
          <w:rFonts w:asciiTheme="minorHAnsi" w:hAnsiTheme="minorHAnsi" w:cstheme="minorHAnsi"/>
          <w:i/>
          <w:sz w:val="22"/>
          <w:szCs w:val="22"/>
        </w:rPr>
      </w:pPr>
    </w:p>
    <w:p w:rsidR="005873E5" w:rsidRPr="00427224" w:rsidRDefault="005873E5" w:rsidP="0088232A">
      <w:pPr>
        <w:spacing w:line="276" w:lineRule="auto"/>
        <w:rPr>
          <w:rFonts w:asciiTheme="minorHAnsi" w:hAnsiTheme="minorHAnsi" w:cstheme="minorHAnsi"/>
          <w:sz w:val="22"/>
          <w:szCs w:val="22"/>
          <w:u w:val="single"/>
        </w:rPr>
      </w:pPr>
      <w:r w:rsidRPr="00427224">
        <w:rPr>
          <w:rFonts w:asciiTheme="minorHAnsi" w:hAnsiTheme="minorHAnsi" w:cstheme="minorHAnsi"/>
          <w:sz w:val="22"/>
          <w:szCs w:val="22"/>
          <w:u w:val="single"/>
        </w:rPr>
        <w:t>Inleiding</w:t>
      </w:r>
    </w:p>
    <w:p w:rsidR="007B559E" w:rsidRPr="00427224" w:rsidRDefault="005873E5"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De hier volgende werk</w:t>
      </w:r>
      <w:r w:rsidR="007B559E" w:rsidRPr="00427224">
        <w:rPr>
          <w:rFonts w:asciiTheme="minorHAnsi" w:hAnsiTheme="minorHAnsi" w:cstheme="minorHAnsi"/>
          <w:sz w:val="22"/>
          <w:szCs w:val="22"/>
        </w:rPr>
        <w:t xml:space="preserve">afspraken </w:t>
      </w:r>
      <w:r w:rsidRPr="00427224">
        <w:rPr>
          <w:rFonts w:asciiTheme="minorHAnsi" w:hAnsiTheme="minorHAnsi" w:cstheme="minorHAnsi"/>
          <w:sz w:val="22"/>
          <w:szCs w:val="22"/>
        </w:rPr>
        <w:t xml:space="preserve">zijn bedoeld als nadere invulling van de toezichtsrelatie die OCW heeft met het Vervangingsfonds op basis van de </w:t>
      </w:r>
      <w:hyperlink r:id="rId8" w:history="1">
        <w:r w:rsidRPr="00427224">
          <w:rPr>
            <w:rStyle w:val="Hyperlink"/>
            <w:rFonts w:asciiTheme="minorHAnsi" w:hAnsiTheme="minorHAnsi" w:cstheme="minorHAnsi"/>
            <w:sz w:val="22"/>
            <w:szCs w:val="22"/>
          </w:rPr>
          <w:t>Kaderwet zelfstandige bestuursorganen</w:t>
        </w:r>
      </w:hyperlink>
      <w:r w:rsidRPr="00427224">
        <w:rPr>
          <w:rStyle w:val="Hyperlink"/>
          <w:rFonts w:asciiTheme="minorHAnsi" w:hAnsiTheme="minorHAnsi" w:cstheme="minorHAnsi"/>
          <w:color w:val="auto"/>
          <w:sz w:val="22"/>
          <w:szCs w:val="22"/>
          <w:u w:val="none"/>
        </w:rPr>
        <w:t>.</w:t>
      </w:r>
      <w:r w:rsidRPr="00427224">
        <w:rPr>
          <w:rStyle w:val="Hyperlink"/>
          <w:rFonts w:asciiTheme="minorHAnsi" w:hAnsiTheme="minorHAnsi" w:cstheme="minorHAnsi"/>
          <w:sz w:val="22"/>
          <w:szCs w:val="22"/>
          <w:u w:val="none"/>
        </w:rPr>
        <w:t xml:space="preserve"> </w:t>
      </w:r>
      <w:r w:rsidR="00275978" w:rsidRPr="00427224">
        <w:rPr>
          <w:rStyle w:val="Hyperlink"/>
          <w:rFonts w:asciiTheme="minorHAnsi" w:hAnsiTheme="minorHAnsi" w:cstheme="minorHAnsi"/>
          <w:color w:val="auto"/>
          <w:sz w:val="22"/>
          <w:szCs w:val="22"/>
          <w:u w:val="none"/>
        </w:rPr>
        <w:t xml:space="preserve">Hiermee wordt ook de werkwijze zoals beschreven in de ‘Circulaire Governance ten aanzien van zbo’s’ opgevolgd, waarin wordt aanbevolen om de onderlinge toezichtsrelatie vorm te geven doormiddel van werkafspraken. Deze werkafspraken </w:t>
      </w:r>
      <w:r w:rsidR="00275978" w:rsidRPr="00427224">
        <w:rPr>
          <w:rFonts w:asciiTheme="minorHAnsi" w:hAnsiTheme="minorHAnsi" w:cstheme="minorHAnsi"/>
          <w:sz w:val="22"/>
          <w:szCs w:val="22"/>
        </w:rPr>
        <w:t xml:space="preserve">komen in de plaats van de huidige </w:t>
      </w:r>
      <w:r w:rsidRPr="00427224">
        <w:rPr>
          <w:rFonts w:asciiTheme="minorHAnsi" w:hAnsiTheme="minorHAnsi" w:cstheme="minorHAnsi"/>
          <w:sz w:val="22"/>
          <w:szCs w:val="22"/>
        </w:rPr>
        <w:t xml:space="preserve">Beheersovereenkomst </w:t>
      </w:r>
      <w:r w:rsidR="00275978" w:rsidRPr="00427224">
        <w:rPr>
          <w:rFonts w:asciiTheme="minorHAnsi" w:hAnsiTheme="minorHAnsi" w:cstheme="minorHAnsi"/>
          <w:sz w:val="22"/>
          <w:szCs w:val="22"/>
        </w:rPr>
        <w:t>Vervangingsfonds (referentienummer 694169)</w:t>
      </w:r>
      <w:r w:rsidR="007B559E" w:rsidRPr="00427224">
        <w:rPr>
          <w:rFonts w:asciiTheme="minorHAnsi" w:hAnsiTheme="minorHAnsi" w:cstheme="minorHAnsi"/>
          <w:sz w:val="22"/>
          <w:szCs w:val="22"/>
        </w:rPr>
        <w:t xml:space="preserve">. </w:t>
      </w:r>
      <w:r w:rsidR="00275978" w:rsidRPr="00427224">
        <w:rPr>
          <w:rFonts w:asciiTheme="minorHAnsi" w:hAnsiTheme="minorHAnsi" w:cstheme="minorHAnsi"/>
          <w:sz w:val="22"/>
          <w:szCs w:val="22"/>
        </w:rPr>
        <w:t xml:space="preserve">In artikel 15 van deze overeenkomst tussen OCW en het Vervangingsfonds wordt bepaald dat de overeenkomst per 1 januari stilzwijgend wordt verlengd met steeds één jaar. </w:t>
      </w:r>
      <w:r w:rsidR="00C550DE" w:rsidRPr="00427224">
        <w:rPr>
          <w:rFonts w:asciiTheme="minorHAnsi" w:hAnsiTheme="minorHAnsi" w:cstheme="minorHAnsi"/>
          <w:sz w:val="22"/>
          <w:szCs w:val="22"/>
        </w:rPr>
        <w:t>D</w:t>
      </w:r>
      <w:r w:rsidR="009E0597" w:rsidRPr="00427224">
        <w:rPr>
          <w:rFonts w:asciiTheme="minorHAnsi" w:hAnsiTheme="minorHAnsi" w:cstheme="minorHAnsi"/>
          <w:sz w:val="22"/>
          <w:szCs w:val="22"/>
        </w:rPr>
        <w:t xml:space="preserve">eze werkafspraken </w:t>
      </w:r>
      <w:r w:rsidR="00C550DE" w:rsidRPr="00427224">
        <w:rPr>
          <w:rFonts w:asciiTheme="minorHAnsi" w:hAnsiTheme="minorHAnsi" w:cstheme="minorHAnsi"/>
          <w:sz w:val="22"/>
          <w:szCs w:val="22"/>
        </w:rPr>
        <w:t xml:space="preserve">vervangen </w:t>
      </w:r>
      <w:r w:rsidR="009E0597" w:rsidRPr="00427224">
        <w:rPr>
          <w:rFonts w:asciiTheme="minorHAnsi" w:hAnsiTheme="minorHAnsi" w:cstheme="minorHAnsi"/>
          <w:sz w:val="22"/>
          <w:szCs w:val="22"/>
        </w:rPr>
        <w:t>de beheersovereenkomst</w:t>
      </w:r>
      <w:r w:rsidR="00C550DE" w:rsidRPr="00427224">
        <w:rPr>
          <w:rFonts w:asciiTheme="minorHAnsi" w:hAnsiTheme="minorHAnsi" w:cstheme="minorHAnsi"/>
          <w:sz w:val="22"/>
          <w:szCs w:val="22"/>
        </w:rPr>
        <w:t>. De beheersovereenkomst wordt daarom</w:t>
      </w:r>
      <w:r w:rsidR="009E0597" w:rsidRPr="00427224">
        <w:rPr>
          <w:rFonts w:asciiTheme="minorHAnsi" w:hAnsiTheme="minorHAnsi" w:cstheme="minorHAnsi"/>
          <w:sz w:val="22"/>
          <w:szCs w:val="22"/>
        </w:rPr>
        <w:t xml:space="preserve"> niet meer verlengd en vervalt daarmee per 1 januari 2019</w:t>
      </w:r>
      <w:r w:rsidR="00275978" w:rsidRPr="00427224">
        <w:rPr>
          <w:rFonts w:asciiTheme="minorHAnsi" w:hAnsiTheme="minorHAnsi" w:cstheme="minorHAnsi"/>
          <w:sz w:val="22"/>
          <w:szCs w:val="22"/>
        </w:rPr>
        <w:t>.</w:t>
      </w:r>
      <w:r w:rsidR="009D5748" w:rsidRPr="00427224">
        <w:rPr>
          <w:rFonts w:asciiTheme="minorHAnsi" w:hAnsiTheme="minorHAnsi" w:cstheme="minorHAnsi"/>
          <w:sz w:val="22"/>
          <w:szCs w:val="22"/>
        </w:rPr>
        <w:t xml:space="preserve"> De werkafspraken worden ook van toepassing verklaard op</w:t>
      </w:r>
      <w:r w:rsidR="00B07054" w:rsidRPr="00427224">
        <w:rPr>
          <w:rFonts w:asciiTheme="minorHAnsi" w:hAnsiTheme="minorHAnsi" w:cstheme="minorHAnsi"/>
          <w:sz w:val="22"/>
          <w:szCs w:val="22"/>
        </w:rPr>
        <w:t xml:space="preserve"> het jaarverslag en</w:t>
      </w:r>
      <w:r w:rsidR="009D5748" w:rsidRPr="00427224">
        <w:rPr>
          <w:rFonts w:asciiTheme="minorHAnsi" w:hAnsiTheme="minorHAnsi" w:cstheme="minorHAnsi"/>
          <w:sz w:val="22"/>
          <w:szCs w:val="22"/>
        </w:rPr>
        <w:t xml:space="preserve"> de jaarrekening 2018.</w:t>
      </w:r>
      <w:r w:rsidR="00C550DE" w:rsidRPr="00427224">
        <w:rPr>
          <w:rFonts w:asciiTheme="minorHAnsi" w:hAnsiTheme="minorHAnsi" w:cstheme="minorHAnsi"/>
          <w:sz w:val="22"/>
          <w:szCs w:val="22"/>
        </w:rPr>
        <w:t xml:space="preserve"> </w:t>
      </w:r>
      <w:r w:rsidR="009E0597" w:rsidRPr="00427224">
        <w:rPr>
          <w:rFonts w:asciiTheme="minorHAnsi" w:hAnsiTheme="minorHAnsi" w:cstheme="minorHAnsi"/>
          <w:sz w:val="22"/>
          <w:szCs w:val="22"/>
        </w:rPr>
        <w:t xml:space="preserve"> </w:t>
      </w:r>
      <w:r w:rsidR="00275978" w:rsidRPr="00427224">
        <w:rPr>
          <w:rFonts w:asciiTheme="minorHAnsi" w:hAnsiTheme="minorHAnsi" w:cstheme="minorHAnsi"/>
          <w:sz w:val="22"/>
          <w:szCs w:val="22"/>
        </w:rPr>
        <w:t xml:space="preserve"> </w:t>
      </w:r>
    </w:p>
    <w:p w:rsidR="007B559E" w:rsidRPr="00427224" w:rsidRDefault="007B559E" w:rsidP="0088232A">
      <w:pPr>
        <w:spacing w:line="276" w:lineRule="auto"/>
        <w:rPr>
          <w:rFonts w:asciiTheme="minorHAnsi" w:hAnsiTheme="minorHAnsi" w:cstheme="minorHAnsi"/>
          <w:sz w:val="22"/>
          <w:szCs w:val="22"/>
          <w:u w:val="single"/>
        </w:rPr>
      </w:pPr>
    </w:p>
    <w:p w:rsidR="007B559E" w:rsidRPr="00427224" w:rsidRDefault="007B559E" w:rsidP="0088232A">
      <w:pPr>
        <w:spacing w:line="276" w:lineRule="auto"/>
        <w:rPr>
          <w:rFonts w:asciiTheme="minorHAnsi" w:hAnsiTheme="minorHAnsi" w:cstheme="minorHAnsi"/>
          <w:sz w:val="22"/>
          <w:szCs w:val="22"/>
          <w:u w:val="single"/>
        </w:rPr>
      </w:pPr>
      <w:r w:rsidRPr="00427224">
        <w:rPr>
          <w:rFonts w:asciiTheme="minorHAnsi" w:hAnsiTheme="minorHAnsi" w:cstheme="minorHAnsi"/>
          <w:sz w:val="22"/>
          <w:szCs w:val="22"/>
          <w:u w:val="single"/>
        </w:rPr>
        <w:t>Begroting</w:t>
      </w:r>
    </w:p>
    <w:p w:rsidR="007B559E" w:rsidRPr="00427224" w:rsidRDefault="005E3050"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 xml:space="preserve">In de Kaderwet wordt bepaald dat </w:t>
      </w:r>
      <w:r w:rsidR="007B559E" w:rsidRPr="00427224">
        <w:rPr>
          <w:rFonts w:asciiTheme="minorHAnsi" w:hAnsiTheme="minorHAnsi" w:cstheme="minorHAnsi"/>
          <w:sz w:val="22"/>
          <w:szCs w:val="22"/>
        </w:rPr>
        <w:t xml:space="preserve">jaarlijks voor een door de vakminister vast te stellen datum de begroting voor het daaropvolgende jaar moet </w:t>
      </w:r>
      <w:r w:rsidRPr="00427224">
        <w:rPr>
          <w:rFonts w:asciiTheme="minorHAnsi" w:hAnsiTheme="minorHAnsi" w:cstheme="minorHAnsi"/>
          <w:sz w:val="22"/>
          <w:szCs w:val="22"/>
        </w:rPr>
        <w:t>worden aangeleverd</w:t>
      </w:r>
      <w:r w:rsidR="006625F1" w:rsidRPr="00427224">
        <w:rPr>
          <w:rStyle w:val="Voetnootmarkering"/>
          <w:rFonts w:asciiTheme="minorHAnsi" w:hAnsiTheme="minorHAnsi" w:cstheme="minorHAnsi"/>
          <w:sz w:val="22"/>
          <w:szCs w:val="22"/>
        </w:rPr>
        <w:footnoteReference w:id="1"/>
      </w:r>
      <w:r w:rsidRPr="00427224">
        <w:rPr>
          <w:rFonts w:asciiTheme="minorHAnsi" w:hAnsiTheme="minorHAnsi" w:cstheme="minorHAnsi"/>
          <w:sz w:val="22"/>
          <w:szCs w:val="22"/>
        </w:rPr>
        <w:t xml:space="preserve">. </w:t>
      </w:r>
      <w:r w:rsidR="00C30A75" w:rsidRPr="00427224">
        <w:rPr>
          <w:rFonts w:asciiTheme="minorHAnsi" w:hAnsiTheme="minorHAnsi" w:cstheme="minorHAnsi"/>
          <w:sz w:val="22"/>
          <w:szCs w:val="22"/>
        </w:rPr>
        <w:t xml:space="preserve">Naar aanleiding hiervan wordt afgesproken </w:t>
      </w:r>
      <w:r w:rsidR="007B559E" w:rsidRPr="00427224">
        <w:rPr>
          <w:rFonts w:asciiTheme="minorHAnsi" w:hAnsiTheme="minorHAnsi" w:cstheme="minorHAnsi"/>
          <w:sz w:val="22"/>
          <w:szCs w:val="22"/>
        </w:rPr>
        <w:t xml:space="preserve">dat </w:t>
      </w:r>
      <w:r w:rsidR="00B03706" w:rsidRPr="00427224">
        <w:rPr>
          <w:rFonts w:asciiTheme="minorHAnsi" w:hAnsiTheme="minorHAnsi" w:cstheme="minorHAnsi"/>
          <w:sz w:val="22"/>
          <w:szCs w:val="22"/>
        </w:rPr>
        <w:t>het Vervangingsfonds</w:t>
      </w:r>
      <w:r w:rsidR="007B559E" w:rsidRPr="00427224">
        <w:rPr>
          <w:rFonts w:asciiTheme="minorHAnsi" w:hAnsiTheme="minorHAnsi" w:cstheme="minorHAnsi"/>
          <w:sz w:val="22"/>
          <w:szCs w:val="22"/>
        </w:rPr>
        <w:t xml:space="preserve"> jaarlijks voor 15 oktober de definitieve begroting aanlevert ter goedkeuring. Voor 15 september wordt op ambtelijk niveau een concept van de begroting voorgelegd.  </w:t>
      </w:r>
    </w:p>
    <w:p w:rsidR="007B559E" w:rsidRPr="00427224" w:rsidRDefault="007B559E" w:rsidP="0088232A">
      <w:pPr>
        <w:spacing w:line="276" w:lineRule="auto"/>
        <w:rPr>
          <w:rFonts w:asciiTheme="minorHAnsi" w:hAnsiTheme="minorHAnsi" w:cstheme="minorHAnsi"/>
          <w:sz w:val="22"/>
          <w:szCs w:val="22"/>
        </w:rPr>
      </w:pPr>
    </w:p>
    <w:p w:rsidR="007B559E" w:rsidRPr="00427224" w:rsidRDefault="006625F1"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 xml:space="preserve">Op basis van de Kaderwet moet </w:t>
      </w:r>
      <w:r w:rsidR="007B559E" w:rsidRPr="00427224">
        <w:rPr>
          <w:rFonts w:asciiTheme="minorHAnsi" w:hAnsiTheme="minorHAnsi" w:cstheme="minorHAnsi"/>
          <w:sz w:val="22"/>
          <w:szCs w:val="22"/>
        </w:rPr>
        <w:t>de begroting zowel de wettelijke als overige activiteiten specificeren, een voorstel voor de premies en de bijdrages van OCW bevatten, ook overige baten of inkomsten vermelden en een vergelijking met de begroting van het lopende jaar en de laatst goedgekeurde jaarrekening bevatten</w:t>
      </w:r>
      <w:r w:rsidRPr="00427224">
        <w:rPr>
          <w:rStyle w:val="Voetnootmarkering"/>
          <w:rFonts w:asciiTheme="minorHAnsi" w:hAnsiTheme="minorHAnsi" w:cstheme="minorHAnsi"/>
          <w:sz w:val="22"/>
          <w:szCs w:val="22"/>
        </w:rPr>
        <w:footnoteReference w:id="2"/>
      </w:r>
      <w:r w:rsidR="007B559E" w:rsidRPr="00427224">
        <w:rPr>
          <w:rFonts w:asciiTheme="minorHAnsi" w:hAnsiTheme="minorHAnsi" w:cstheme="minorHAnsi"/>
          <w:sz w:val="22"/>
          <w:szCs w:val="22"/>
        </w:rPr>
        <w:t>. Als er gedurende het jaar aanmerkelijke verschillen ontstaan of dreigen te ontstaan tussen de begroting en de realisatie, moet de minister hiervan op de hoogte worden gesteld</w:t>
      </w:r>
      <w:r w:rsidRPr="00427224">
        <w:rPr>
          <w:rStyle w:val="Voetnootmarkering"/>
          <w:rFonts w:asciiTheme="minorHAnsi" w:hAnsiTheme="minorHAnsi" w:cstheme="minorHAnsi"/>
          <w:sz w:val="22"/>
          <w:szCs w:val="22"/>
        </w:rPr>
        <w:footnoteReference w:id="3"/>
      </w:r>
      <w:r w:rsidR="007B559E" w:rsidRPr="00427224">
        <w:rPr>
          <w:rFonts w:asciiTheme="minorHAnsi" w:hAnsiTheme="minorHAnsi" w:cstheme="minorHAnsi"/>
          <w:sz w:val="22"/>
          <w:szCs w:val="22"/>
        </w:rPr>
        <w:t>.</w:t>
      </w:r>
    </w:p>
    <w:p w:rsidR="007B559E" w:rsidRPr="00427224" w:rsidRDefault="007B559E" w:rsidP="0088232A">
      <w:pPr>
        <w:spacing w:line="276" w:lineRule="auto"/>
        <w:rPr>
          <w:rFonts w:asciiTheme="minorHAnsi" w:hAnsiTheme="minorHAnsi" w:cstheme="minorHAnsi"/>
          <w:sz w:val="22"/>
          <w:szCs w:val="22"/>
        </w:rPr>
      </w:pPr>
    </w:p>
    <w:p w:rsidR="003063F9" w:rsidRPr="00427224" w:rsidRDefault="00A94125"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Aa</w:t>
      </w:r>
      <w:r w:rsidR="00303100" w:rsidRPr="00427224">
        <w:rPr>
          <w:rFonts w:asciiTheme="minorHAnsi" w:hAnsiTheme="minorHAnsi" w:cstheme="minorHAnsi"/>
          <w:sz w:val="22"/>
          <w:szCs w:val="22"/>
        </w:rPr>
        <w:t xml:space="preserve">nvullend op de vereisten in de Kaderwet, wordt afgesproken dat de begroting </w:t>
      </w:r>
      <w:r w:rsidR="00A46D34" w:rsidRPr="00427224">
        <w:rPr>
          <w:rFonts w:asciiTheme="minorHAnsi" w:hAnsiTheme="minorHAnsi" w:cstheme="minorHAnsi"/>
          <w:sz w:val="22"/>
          <w:szCs w:val="22"/>
        </w:rPr>
        <w:t>wordt opgesteld met inachtneming van</w:t>
      </w:r>
      <w:r w:rsidR="00303100" w:rsidRPr="00427224">
        <w:rPr>
          <w:rFonts w:asciiTheme="minorHAnsi" w:hAnsiTheme="minorHAnsi" w:cstheme="minorHAnsi"/>
          <w:sz w:val="22"/>
          <w:szCs w:val="22"/>
        </w:rPr>
        <w:t xml:space="preserve"> Model 3.40, het format voor zbo’s uit de actuele </w:t>
      </w:r>
      <w:r w:rsidR="00102FD0" w:rsidRPr="00427224">
        <w:rPr>
          <w:rFonts w:asciiTheme="minorHAnsi" w:hAnsiTheme="minorHAnsi" w:cstheme="minorHAnsi"/>
          <w:sz w:val="22"/>
          <w:szCs w:val="22"/>
        </w:rPr>
        <w:t>Rijksb</w:t>
      </w:r>
      <w:r w:rsidR="00303100" w:rsidRPr="00427224">
        <w:rPr>
          <w:rFonts w:asciiTheme="minorHAnsi" w:hAnsiTheme="minorHAnsi" w:cstheme="minorHAnsi"/>
          <w:sz w:val="22"/>
          <w:szCs w:val="22"/>
        </w:rPr>
        <w:t>egrotingsvoorschriften</w:t>
      </w:r>
      <w:r w:rsidR="00D25939" w:rsidRPr="00427224">
        <w:rPr>
          <w:rFonts w:asciiTheme="minorHAnsi" w:hAnsiTheme="minorHAnsi" w:cstheme="minorHAnsi"/>
          <w:sz w:val="22"/>
          <w:szCs w:val="22"/>
        </w:rPr>
        <w:t xml:space="preserve">. Zie </w:t>
      </w:r>
      <w:r w:rsidR="00303100" w:rsidRPr="00427224">
        <w:rPr>
          <w:rFonts w:asciiTheme="minorHAnsi" w:hAnsiTheme="minorHAnsi" w:cstheme="minorHAnsi"/>
          <w:sz w:val="22"/>
          <w:szCs w:val="22"/>
        </w:rPr>
        <w:t>voor de actuele voorschriften</w:t>
      </w:r>
      <w:r w:rsidR="00D25939" w:rsidRPr="00427224">
        <w:rPr>
          <w:rFonts w:asciiTheme="minorHAnsi" w:hAnsiTheme="minorHAnsi" w:cstheme="minorHAnsi"/>
          <w:sz w:val="22"/>
          <w:szCs w:val="22"/>
        </w:rPr>
        <w:t xml:space="preserve"> de website </w:t>
      </w:r>
      <w:hyperlink r:id="rId9" w:history="1">
        <w:r w:rsidR="00D25939" w:rsidRPr="00427224">
          <w:rPr>
            <w:rStyle w:val="Hyperlink"/>
            <w:rFonts w:asciiTheme="minorHAnsi" w:hAnsiTheme="minorHAnsi" w:cstheme="minorHAnsi"/>
            <w:sz w:val="22"/>
            <w:szCs w:val="22"/>
          </w:rPr>
          <w:t>https://rbv.minfin.nl/</w:t>
        </w:r>
      </w:hyperlink>
      <w:r w:rsidR="00D25939" w:rsidRPr="00427224">
        <w:rPr>
          <w:rFonts w:asciiTheme="minorHAnsi" w:hAnsiTheme="minorHAnsi" w:cstheme="minorHAnsi"/>
          <w:sz w:val="22"/>
          <w:szCs w:val="22"/>
        </w:rPr>
        <w:t>.</w:t>
      </w:r>
      <w:r w:rsidR="00303100" w:rsidRPr="00427224">
        <w:rPr>
          <w:rFonts w:asciiTheme="minorHAnsi" w:hAnsiTheme="minorHAnsi" w:cstheme="minorHAnsi"/>
          <w:sz w:val="22"/>
          <w:szCs w:val="22"/>
        </w:rPr>
        <w:t xml:space="preserve"> </w:t>
      </w:r>
      <w:r w:rsidR="00A46D34" w:rsidRPr="00427224">
        <w:rPr>
          <w:rFonts w:asciiTheme="minorHAnsi" w:hAnsiTheme="minorHAnsi" w:cstheme="minorHAnsi"/>
          <w:sz w:val="22"/>
          <w:szCs w:val="22"/>
        </w:rPr>
        <w:t xml:space="preserve">Afwijkingen ten opzichte van Model 3.40 worden desgevraagd toegelicht. </w:t>
      </w:r>
      <w:r w:rsidR="00303100" w:rsidRPr="00427224">
        <w:rPr>
          <w:rFonts w:asciiTheme="minorHAnsi" w:hAnsiTheme="minorHAnsi" w:cstheme="minorHAnsi"/>
          <w:sz w:val="22"/>
          <w:szCs w:val="22"/>
        </w:rPr>
        <w:t xml:space="preserve">Ook aanvullend wordt afgesproken dat de begroting een meerjarenraming bevat van </w:t>
      </w:r>
      <w:r w:rsidR="00A46D34" w:rsidRPr="00427224">
        <w:rPr>
          <w:rFonts w:asciiTheme="minorHAnsi" w:hAnsiTheme="minorHAnsi" w:cstheme="minorHAnsi"/>
          <w:sz w:val="22"/>
          <w:szCs w:val="22"/>
        </w:rPr>
        <w:t>4 jaren na het begrotingsjaar</w:t>
      </w:r>
      <w:r w:rsidR="00303100" w:rsidRPr="00427224">
        <w:rPr>
          <w:rFonts w:asciiTheme="minorHAnsi" w:hAnsiTheme="minorHAnsi" w:cstheme="minorHAnsi"/>
          <w:sz w:val="22"/>
          <w:szCs w:val="22"/>
        </w:rPr>
        <w:t>.</w:t>
      </w:r>
    </w:p>
    <w:p w:rsidR="00D25939" w:rsidRPr="00427224" w:rsidRDefault="00D25939" w:rsidP="0088232A">
      <w:pPr>
        <w:spacing w:line="276" w:lineRule="auto"/>
        <w:rPr>
          <w:rFonts w:asciiTheme="minorHAnsi" w:hAnsiTheme="minorHAnsi" w:cstheme="minorHAnsi"/>
          <w:sz w:val="22"/>
          <w:szCs w:val="22"/>
        </w:rPr>
      </w:pPr>
    </w:p>
    <w:p w:rsidR="00224FFB" w:rsidRPr="00427224" w:rsidRDefault="00224FFB" w:rsidP="00224FFB">
      <w:pPr>
        <w:spacing w:line="276" w:lineRule="auto"/>
        <w:rPr>
          <w:rFonts w:asciiTheme="minorHAnsi" w:hAnsiTheme="minorHAnsi" w:cstheme="minorHAnsi"/>
          <w:sz w:val="22"/>
          <w:szCs w:val="22"/>
          <w:u w:val="single"/>
        </w:rPr>
      </w:pPr>
      <w:r w:rsidRPr="00427224">
        <w:rPr>
          <w:rFonts w:asciiTheme="minorHAnsi" w:hAnsiTheme="minorHAnsi" w:cstheme="minorHAnsi"/>
          <w:sz w:val="22"/>
          <w:szCs w:val="22"/>
          <w:u w:val="single"/>
        </w:rPr>
        <w:t>Jaarverslag</w:t>
      </w:r>
    </w:p>
    <w:p w:rsidR="00224FFB" w:rsidRPr="00427224" w:rsidRDefault="00224FFB" w:rsidP="00224FFB">
      <w:pPr>
        <w:spacing w:line="276" w:lineRule="auto"/>
        <w:rPr>
          <w:rFonts w:asciiTheme="minorHAnsi" w:hAnsiTheme="minorHAnsi" w:cstheme="minorHAnsi"/>
          <w:sz w:val="22"/>
          <w:szCs w:val="22"/>
        </w:rPr>
      </w:pPr>
      <w:r w:rsidRPr="00427224">
        <w:rPr>
          <w:rFonts w:asciiTheme="minorHAnsi" w:hAnsiTheme="minorHAnsi" w:cstheme="minorHAnsi"/>
          <w:sz w:val="22"/>
          <w:szCs w:val="22"/>
        </w:rPr>
        <w:lastRenderedPageBreak/>
        <w:t xml:space="preserve">Op grond </w:t>
      </w:r>
      <w:r w:rsidR="000258BA" w:rsidRPr="00427224">
        <w:rPr>
          <w:rFonts w:asciiTheme="minorHAnsi" w:hAnsiTheme="minorHAnsi" w:cstheme="minorHAnsi"/>
          <w:sz w:val="22"/>
          <w:szCs w:val="22"/>
        </w:rPr>
        <w:t xml:space="preserve">van </w:t>
      </w:r>
      <w:r w:rsidRPr="00427224">
        <w:rPr>
          <w:rFonts w:asciiTheme="minorHAnsi" w:hAnsiTheme="minorHAnsi" w:cstheme="minorHAnsi"/>
          <w:sz w:val="22"/>
          <w:szCs w:val="22"/>
        </w:rPr>
        <w:t>de Kaderwet moet het Vervangingsfonds jaarlijks voor 15 maart een jaarverslag</w:t>
      </w:r>
      <w:r w:rsidR="00A46D34" w:rsidRPr="00427224">
        <w:rPr>
          <w:rFonts w:asciiTheme="minorHAnsi" w:hAnsiTheme="minorHAnsi" w:cstheme="minorHAnsi"/>
          <w:sz w:val="22"/>
          <w:szCs w:val="22"/>
        </w:rPr>
        <w:t xml:space="preserve"> inclusief controleverklaring van de accountant</w:t>
      </w:r>
      <w:r w:rsidRPr="00427224">
        <w:rPr>
          <w:rFonts w:asciiTheme="minorHAnsi" w:hAnsiTheme="minorHAnsi" w:cstheme="minorHAnsi"/>
          <w:sz w:val="22"/>
          <w:szCs w:val="22"/>
        </w:rPr>
        <w:t xml:space="preserve"> aan de minister sturen</w:t>
      </w:r>
      <w:r w:rsidR="000258BA" w:rsidRPr="00427224">
        <w:rPr>
          <w:rStyle w:val="Voetnootmarkering"/>
          <w:rFonts w:asciiTheme="minorHAnsi" w:hAnsiTheme="minorHAnsi" w:cstheme="minorHAnsi"/>
          <w:sz w:val="22"/>
          <w:szCs w:val="22"/>
        </w:rPr>
        <w:footnoteReference w:id="4"/>
      </w:r>
      <w:r w:rsidRPr="00427224">
        <w:rPr>
          <w:rFonts w:asciiTheme="minorHAnsi" w:hAnsiTheme="minorHAnsi" w:cstheme="minorHAnsi"/>
          <w:sz w:val="22"/>
          <w:szCs w:val="22"/>
        </w:rPr>
        <w:t>. Tegelijk met het jaarverslag wordt ook de jaarrekening opgestuurd ter goedkeuring</w:t>
      </w:r>
      <w:r w:rsidR="006625F1" w:rsidRPr="00427224">
        <w:rPr>
          <w:rStyle w:val="Voetnootmarkering"/>
          <w:rFonts w:asciiTheme="minorHAnsi" w:hAnsiTheme="minorHAnsi" w:cstheme="minorHAnsi"/>
          <w:sz w:val="22"/>
          <w:szCs w:val="22"/>
        </w:rPr>
        <w:footnoteReference w:id="5"/>
      </w:r>
      <w:r w:rsidRPr="00427224">
        <w:rPr>
          <w:rFonts w:asciiTheme="minorHAnsi" w:hAnsiTheme="minorHAnsi" w:cstheme="minorHAnsi"/>
          <w:sz w:val="22"/>
          <w:szCs w:val="22"/>
        </w:rPr>
        <w:t>. Gelet op de interne bedrijfsvoeringsprocessen van het Vervangingsfonds wordt afgesproken dat de assurance-rapporten later worden opgestuurd, namelijk voor 1 juli. Vanaf dit moment kunnen het jaarverslag en de jaarrekening definitief worden beoordeeld en kan de goedkeuring worden verstrekt.</w:t>
      </w:r>
    </w:p>
    <w:p w:rsidR="00224FFB" w:rsidRPr="00427224" w:rsidRDefault="00224FFB" w:rsidP="00224FFB">
      <w:pPr>
        <w:spacing w:line="276" w:lineRule="auto"/>
        <w:rPr>
          <w:rFonts w:asciiTheme="minorHAnsi" w:hAnsiTheme="minorHAnsi" w:cstheme="minorHAnsi"/>
          <w:sz w:val="22"/>
          <w:szCs w:val="22"/>
        </w:rPr>
      </w:pPr>
    </w:p>
    <w:p w:rsidR="00224FFB" w:rsidRPr="00427224" w:rsidRDefault="006625F1" w:rsidP="00224FFB">
      <w:pPr>
        <w:spacing w:line="276" w:lineRule="auto"/>
        <w:rPr>
          <w:rFonts w:asciiTheme="minorHAnsi" w:hAnsiTheme="minorHAnsi" w:cstheme="minorHAnsi"/>
          <w:sz w:val="22"/>
          <w:szCs w:val="22"/>
          <w:u w:val="single"/>
        </w:rPr>
      </w:pPr>
      <w:r w:rsidRPr="00427224">
        <w:rPr>
          <w:rFonts w:asciiTheme="minorHAnsi" w:hAnsiTheme="minorHAnsi" w:cstheme="minorHAnsi"/>
          <w:sz w:val="22"/>
          <w:szCs w:val="22"/>
        </w:rPr>
        <w:t>In de Kaderwet wordt ook</w:t>
      </w:r>
      <w:r w:rsidR="00224FFB" w:rsidRPr="00427224">
        <w:rPr>
          <w:rFonts w:asciiTheme="minorHAnsi" w:hAnsiTheme="minorHAnsi" w:cstheme="minorHAnsi"/>
          <w:sz w:val="22"/>
          <w:szCs w:val="22"/>
        </w:rPr>
        <w:t xml:space="preserve"> geregeld dat de jaarrekening zoveel mogelijk wordt ingericht volgens titel 9 van </w:t>
      </w:r>
      <w:hyperlink r:id="rId10" w:history="1">
        <w:r w:rsidR="00224FFB" w:rsidRPr="00427224">
          <w:rPr>
            <w:rStyle w:val="Hyperlink"/>
            <w:rFonts w:asciiTheme="minorHAnsi" w:hAnsiTheme="minorHAnsi" w:cstheme="minorHAnsi"/>
            <w:sz w:val="22"/>
            <w:szCs w:val="22"/>
          </w:rPr>
          <w:t>Boek 2 van het Burgerlijk Wetboek</w:t>
        </w:r>
      </w:hyperlink>
      <w:r w:rsidR="00224FFB" w:rsidRPr="00427224">
        <w:rPr>
          <w:rFonts w:asciiTheme="minorHAnsi" w:hAnsiTheme="minorHAnsi" w:cstheme="minorHAnsi"/>
          <w:sz w:val="22"/>
          <w:szCs w:val="22"/>
        </w:rPr>
        <w:t xml:space="preserve"> en een controleverklaring bevat zoals bedoeld in artikel 393, lid 1, van </w:t>
      </w:r>
      <w:hyperlink r:id="rId11" w:history="1">
        <w:r w:rsidR="00224FFB" w:rsidRPr="00427224">
          <w:rPr>
            <w:rStyle w:val="Hyperlink"/>
            <w:rFonts w:asciiTheme="minorHAnsi" w:hAnsiTheme="minorHAnsi" w:cstheme="minorHAnsi"/>
            <w:sz w:val="22"/>
            <w:szCs w:val="22"/>
          </w:rPr>
          <w:t>Boek 2 van het Burgerlijk Wetboek</w:t>
        </w:r>
      </w:hyperlink>
      <w:r w:rsidRPr="00427224">
        <w:rPr>
          <w:rStyle w:val="Voetnootmarkering"/>
          <w:rFonts w:asciiTheme="minorHAnsi" w:hAnsiTheme="minorHAnsi" w:cstheme="minorHAnsi"/>
          <w:sz w:val="22"/>
          <w:szCs w:val="22"/>
        </w:rPr>
        <w:footnoteReference w:id="6"/>
      </w:r>
      <w:r w:rsidR="00224FFB" w:rsidRPr="00427224">
        <w:rPr>
          <w:rFonts w:asciiTheme="minorHAnsi" w:hAnsiTheme="minorHAnsi" w:cstheme="minorHAnsi"/>
          <w:sz w:val="22"/>
          <w:szCs w:val="22"/>
        </w:rPr>
        <w:t xml:space="preserve">. Ook de </w:t>
      </w:r>
      <w:hyperlink r:id="rId12" w:history="1">
        <w:r w:rsidR="00224FFB" w:rsidRPr="00427224">
          <w:rPr>
            <w:rStyle w:val="Hyperlink"/>
            <w:rFonts w:asciiTheme="minorHAnsi" w:hAnsiTheme="minorHAnsi" w:cstheme="minorHAnsi"/>
            <w:sz w:val="22"/>
            <w:szCs w:val="22"/>
          </w:rPr>
          <w:t>Wet normering topinkomens</w:t>
        </w:r>
      </w:hyperlink>
      <w:r w:rsidR="00224FFB" w:rsidRPr="00427224">
        <w:rPr>
          <w:rFonts w:asciiTheme="minorHAnsi" w:hAnsiTheme="minorHAnsi" w:cstheme="minorHAnsi"/>
          <w:sz w:val="22"/>
          <w:szCs w:val="22"/>
        </w:rPr>
        <w:t xml:space="preserve"> is van toepassing. In aanvulling hierop wordt afgesproken dat de richtlijnen van de Raad voor de Jaarverslaggeving in acht worden genomen.</w:t>
      </w:r>
    </w:p>
    <w:p w:rsidR="00224FFB" w:rsidRPr="00427224" w:rsidRDefault="00224FFB" w:rsidP="0088232A">
      <w:pPr>
        <w:spacing w:line="276" w:lineRule="auto"/>
        <w:rPr>
          <w:rFonts w:asciiTheme="minorHAnsi" w:hAnsiTheme="minorHAnsi" w:cstheme="minorHAnsi"/>
          <w:sz w:val="22"/>
          <w:szCs w:val="22"/>
          <w:u w:val="single"/>
        </w:rPr>
      </w:pPr>
    </w:p>
    <w:p w:rsidR="00224FFB" w:rsidRPr="00427224" w:rsidRDefault="00224FFB" w:rsidP="00224FFB">
      <w:pPr>
        <w:spacing w:line="276" w:lineRule="auto"/>
        <w:rPr>
          <w:rFonts w:asciiTheme="minorHAnsi" w:hAnsiTheme="minorHAnsi" w:cstheme="minorHAnsi"/>
          <w:sz w:val="22"/>
          <w:szCs w:val="22"/>
        </w:rPr>
      </w:pPr>
      <w:r w:rsidRPr="00427224">
        <w:rPr>
          <w:rFonts w:asciiTheme="minorHAnsi" w:hAnsiTheme="minorHAnsi" w:cstheme="minorHAnsi"/>
          <w:sz w:val="22"/>
          <w:szCs w:val="22"/>
          <w:u w:val="single"/>
        </w:rPr>
        <w:t>Controleprotocol</w:t>
      </w:r>
    </w:p>
    <w:p w:rsidR="00224FFB" w:rsidRPr="00427224" w:rsidRDefault="00224FFB" w:rsidP="00224FFB">
      <w:pPr>
        <w:spacing w:line="276" w:lineRule="auto"/>
        <w:rPr>
          <w:rFonts w:asciiTheme="minorHAnsi" w:hAnsiTheme="minorHAnsi" w:cstheme="minorHAnsi"/>
          <w:sz w:val="22"/>
          <w:szCs w:val="22"/>
          <w:u w:val="single"/>
        </w:rPr>
      </w:pPr>
      <w:r w:rsidRPr="00427224">
        <w:rPr>
          <w:rFonts w:asciiTheme="minorHAnsi" w:hAnsiTheme="minorHAnsi" w:cstheme="minorHAnsi"/>
          <w:sz w:val="22"/>
          <w:szCs w:val="22"/>
        </w:rPr>
        <w:t>Op de controle door de accountant is het Accountantscontroleprotocol Vervangingsfonds van toepassing (bijlage 1).</w:t>
      </w:r>
      <w:r w:rsidRPr="00427224">
        <w:rPr>
          <w:rFonts w:asciiTheme="minorHAnsi" w:hAnsiTheme="minorHAnsi" w:cstheme="minorHAnsi"/>
          <w:sz w:val="22"/>
          <w:szCs w:val="22"/>
          <w:u w:val="single"/>
        </w:rPr>
        <w:t xml:space="preserve"> </w:t>
      </w:r>
    </w:p>
    <w:p w:rsidR="00224FFB" w:rsidRPr="00427224" w:rsidRDefault="00224FFB" w:rsidP="00224FFB">
      <w:pPr>
        <w:spacing w:line="276" w:lineRule="auto"/>
        <w:rPr>
          <w:rFonts w:asciiTheme="minorHAnsi" w:hAnsiTheme="minorHAnsi" w:cstheme="minorHAnsi"/>
          <w:sz w:val="22"/>
          <w:szCs w:val="22"/>
          <w:u w:val="single"/>
        </w:rPr>
      </w:pPr>
    </w:p>
    <w:p w:rsidR="00224FFB" w:rsidRPr="00427224" w:rsidRDefault="00224FFB" w:rsidP="00224FFB">
      <w:pPr>
        <w:spacing w:line="276" w:lineRule="auto"/>
        <w:rPr>
          <w:rFonts w:asciiTheme="minorHAnsi" w:hAnsiTheme="minorHAnsi" w:cstheme="minorHAnsi"/>
          <w:sz w:val="22"/>
          <w:szCs w:val="22"/>
          <w:u w:val="single"/>
        </w:rPr>
      </w:pPr>
      <w:r w:rsidRPr="00427224">
        <w:rPr>
          <w:rFonts w:asciiTheme="minorHAnsi" w:hAnsiTheme="minorHAnsi" w:cstheme="minorHAnsi"/>
          <w:sz w:val="22"/>
          <w:szCs w:val="22"/>
          <w:u w:val="single"/>
        </w:rPr>
        <w:t>Doelmatigheidsindicatoren</w:t>
      </w:r>
    </w:p>
    <w:p w:rsidR="00A46D34" w:rsidRPr="00427224" w:rsidRDefault="00C73D0B" w:rsidP="00446D72">
      <w:pPr>
        <w:spacing w:line="276" w:lineRule="auto"/>
        <w:rPr>
          <w:rFonts w:asciiTheme="minorHAnsi" w:hAnsiTheme="minorHAnsi" w:cstheme="minorHAnsi"/>
          <w:sz w:val="22"/>
          <w:szCs w:val="22"/>
        </w:rPr>
      </w:pPr>
      <w:r w:rsidRPr="00427224">
        <w:rPr>
          <w:rFonts w:asciiTheme="minorHAnsi" w:hAnsiTheme="minorHAnsi" w:cstheme="minorHAnsi"/>
          <w:sz w:val="22"/>
          <w:szCs w:val="22"/>
        </w:rPr>
        <w:t>Op grond van de Kaderwet</w:t>
      </w:r>
      <w:r w:rsidR="00224FFB" w:rsidRPr="00427224">
        <w:rPr>
          <w:rFonts w:asciiTheme="minorHAnsi" w:hAnsiTheme="minorHAnsi" w:cstheme="minorHAnsi"/>
          <w:sz w:val="22"/>
          <w:szCs w:val="22"/>
        </w:rPr>
        <w:t xml:space="preserve"> </w:t>
      </w:r>
      <w:r w:rsidRPr="00427224">
        <w:rPr>
          <w:rFonts w:asciiTheme="minorHAnsi" w:hAnsiTheme="minorHAnsi" w:cstheme="minorHAnsi"/>
          <w:sz w:val="22"/>
          <w:szCs w:val="22"/>
        </w:rPr>
        <w:t>voegt de</w:t>
      </w:r>
      <w:r w:rsidR="00224FFB" w:rsidRPr="00427224">
        <w:rPr>
          <w:rFonts w:asciiTheme="minorHAnsi" w:hAnsiTheme="minorHAnsi" w:cstheme="minorHAnsi"/>
          <w:sz w:val="22"/>
          <w:szCs w:val="22"/>
        </w:rPr>
        <w:t xml:space="preserve"> accountant aan de controleverklaring een verslag van zijn bevindingen </w:t>
      </w:r>
      <w:r w:rsidR="000258BA" w:rsidRPr="00427224">
        <w:rPr>
          <w:rFonts w:asciiTheme="minorHAnsi" w:hAnsiTheme="minorHAnsi" w:cstheme="minorHAnsi"/>
          <w:sz w:val="22"/>
          <w:szCs w:val="22"/>
        </w:rPr>
        <w:t xml:space="preserve">toe </w:t>
      </w:r>
      <w:r w:rsidR="00224FFB" w:rsidRPr="00427224">
        <w:rPr>
          <w:rFonts w:asciiTheme="minorHAnsi" w:hAnsiTheme="minorHAnsi" w:cstheme="minorHAnsi"/>
          <w:sz w:val="22"/>
          <w:szCs w:val="22"/>
        </w:rPr>
        <w:t>over de vraag of het beheer en de organisatie van een zelfstandig bestuursorgaan voldoen aan eisen van doelmatigheid</w:t>
      </w:r>
      <w:r w:rsidRPr="00427224">
        <w:rPr>
          <w:rStyle w:val="Voetnootmarkering"/>
          <w:rFonts w:asciiTheme="minorHAnsi" w:hAnsiTheme="minorHAnsi" w:cstheme="minorHAnsi"/>
          <w:sz w:val="22"/>
          <w:szCs w:val="22"/>
        </w:rPr>
        <w:footnoteReference w:id="7"/>
      </w:r>
      <w:r w:rsidR="00224FFB" w:rsidRPr="00427224">
        <w:rPr>
          <w:rFonts w:asciiTheme="minorHAnsi" w:hAnsiTheme="minorHAnsi" w:cstheme="minorHAnsi"/>
          <w:sz w:val="22"/>
          <w:szCs w:val="22"/>
        </w:rPr>
        <w:t xml:space="preserve">. </w:t>
      </w:r>
      <w:r w:rsidR="00A46D34" w:rsidRPr="00427224">
        <w:rPr>
          <w:rFonts w:asciiTheme="minorHAnsi" w:hAnsiTheme="minorHAnsi" w:cstheme="minorHAnsi"/>
          <w:sz w:val="22"/>
          <w:szCs w:val="22"/>
        </w:rPr>
        <w:t>Ten behoeve hiervan wordt afgesproken dat de volgende doelmatigheidsindicatoren in het jaarverslag worden opgenomen</w:t>
      </w:r>
      <w:r w:rsidR="00C0101D" w:rsidRPr="00427224">
        <w:rPr>
          <w:rFonts w:asciiTheme="minorHAnsi" w:hAnsiTheme="minorHAnsi" w:cstheme="minorHAnsi"/>
          <w:sz w:val="22"/>
          <w:szCs w:val="22"/>
        </w:rPr>
        <w:t xml:space="preserve"> (met uitzondering van indicator 5, welke wordt gerapporteerd in het assurance verslag voor 1 juli van enig jaar)</w:t>
      </w:r>
      <w:r w:rsidR="00A46D34" w:rsidRPr="00427224">
        <w:rPr>
          <w:rFonts w:asciiTheme="minorHAnsi" w:hAnsiTheme="minorHAnsi" w:cstheme="minorHAnsi"/>
          <w:sz w:val="22"/>
          <w:szCs w:val="22"/>
        </w:rPr>
        <w:t>:</w:t>
      </w:r>
    </w:p>
    <w:p w:rsidR="00A46D34" w:rsidRPr="00427224" w:rsidRDefault="00A46D34" w:rsidP="00446D72">
      <w:pPr>
        <w:spacing w:line="276" w:lineRule="auto"/>
        <w:rPr>
          <w:rFonts w:asciiTheme="minorHAnsi" w:hAnsiTheme="minorHAnsi" w:cstheme="minorHAnsi"/>
          <w:sz w:val="22"/>
          <w:szCs w:val="22"/>
        </w:rPr>
      </w:pPr>
    </w:p>
    <w:p w:rsidR="00A80B22" w:rsidRPr="00427224" w:rsidRDefault="00A80B22" w:rsidP="00A80B22">
      <w:pPr>
        <w:spacing w:line="276" w:lineRule="auto"/>
        <w:ind w:left="705" w:hanging="705"/>
        <w:rPr>
          <w:rFonts w:asciiTheme="minorHAnsi" w:eastAsia="Calibri" w:hAnsiTheme="minorHAnsi" w:cstheme="minorHAnsi"/>
          <w:sz w:val="22"/>
          <w:szCs w:val="22"/>
          <w:lang w:eastAsia="en-US"/>
        </w:rPr>
      </w:pPr>
      <w:r w:rsidRPr="00427224">
        <w:rPr>
          <w:rFonts w:asciiTheme="minorHAnsi" w:eastAsia="Calibri" w:hAnsiTheme="minorHAnsi" w:cstheme="minorHAnsi"/>
          <w:sz w:val="22"/>
          <w:szCs w:val="22"/>
          <w:lang w:eastAsia="en-US"/>
        </w:rPr>
        <w:t>1.</w:t>
      </w:r>
      <w:r w:rsidRPr="00427224">
        <w:rPr>
          <w:rFonts w:asciiTheme="minorHAnsi" w:eastAsia="Calibri" w:hAnsiTheme="minorHAnsi" w:cstheme="minorHAnsi"/>
          <w:sz w:val="22"/>
          <w:szCs w:val="22"/>
          <w:lang w:eastAsia="en-US"/>
        </w:rPr>
        <w:tab/>
        <w:t>De kosten voor het bestuursbureau als percentage van de vervangingskosten ten laste van het fonds.</w:t>
      </w:r>
    </w:p>
    <w:p w:rsidR="00A80B22" w:rsidRPr="00427224" w:rsidRDefault="00A80B22" w:rsidP="00A80B22">
      <w:pPr>
        <w:spacing w:line="276" w:lineRule="auto"/>
        <w:ind w:left="705" w:hanging="705"/>
        <w:rPr>
          <w:rFonts w:asciiTheme="minorHAnsi" w:eastAsia="Calibri" w:hAnsiTheme="minorHAnsi" w:cstheme="minorHAnsi"/>
          <w:sz w:val="22"/>
          <w:szCs w:val="22"/>
          <w:lang w:eastAsia="en-US"/>
        </w:rPr>
      </w:pPr>
      <w:r w:rsidRPr="00427224">
        <w:rPr>
          <w:rFonts w:asciiTheme="minorHAnsi" w:eastAsia="Calibri" w:hAnsiTheme="minorHAnsi" w:cstheme="minorHAnsi"/>
          <w:sz w:val="22"/>
          <w:szCs w:val="22"/>
          <w:lang w:eastAsia="en-US"/>
        </w:rPr>
        <w:t>2.</w:t>
      </w:r>
      <w:r w:rsidRPr="00427224">
        <w:rPr>
          <w:rFonts w:asciiTheme="minorHAnsi" w:eastAsia="Calibri" w:hAnsiTheme="minorHAnsi" w:cstheme="minorHAnsi"/>
          <w:sz w:val="22"/>
          <w:szCs w:val="22"/>
          <w:lang w:eastAsia="en-US"/>
        </w:rPr>
        <w:tab/>
        <w:t>De kosten voor de uitvoeringstaken  als percentage van de vervangingskosten ten laste van het fonds.</w:t>
      </w:r>
    </w:p>
    <w:p w:rsidR="00A80B22" w:rsidRPr="00427224" w:rsidRDefault="00A80B22" w:rsidP="00A80B22">
      <w:pPr>
        <w:spacing w:line="276" w:lineRule="auto"/>
        <w:ind w:left="705" w:hanging="705"/>
        <w:rPr>
          <w:rFonts w:asciiTheme="minorHAnsi" w:eastAsia="Calibri" w:hAnsiTheme="minorHAnsi" w:cstheme="minorHAnsi"/>
          <w:sz w:val="22"/>
          <w:szCs w:val="22"/>
          <w:lang w:eastAsia="en-US"/>
        </w:rPr>
      </w:pPr>
      <w:r w:rsidRPr="00427224">
        <w:rPr>
          <w:rFonts w:asciiTheme="minorHAnsi" w:eastAsia="Calibri" w:hAnsiTheme="minorHAnsi" w:cstheme="minorHAnsi"/>
          <w:sz w:val="22"/>
          <w:szCs w:val="22"/>
          <w:lang w:eastAsia="en-US"/>
        </w:rPr>
        <w:t>3.</w:t>
      </w:r>
      <w:r w:rsidRPr="00427224">
        <w:rPr>
          <w:rFonts w:asciiTheme="minorHAnsi" w:eastAsia="Calibri" w:hAnsiTheme="minorHAnsi" w:cstheme="minorHAnsi"/>
          <w:sz w:val="22"/>
          <w:szCs w:val="22"/>
          <w:lang w:eastAsia="en-US"/>
        </w:rPr>
        <w:tab/>
      </w:r>
      <w:r w:rsidR="00C0101D" w:rsidRPr="00427224">
        <w:rPr>
          <w:rFonts w:asciiTheme="minorHAnsi" w:eastAsia="Calibri" w:hAnsiTheme="minorHAnsi" w:cstheme="minorHAnsi"/>
          <w:sz w:val="22"/>
          <w:szCs w:val="22"/>
          <w:lang w:eastAsia="en-US"/>
        </w:rPr>
        <w:t>Het aantal aangeleverde declaratieverzoeken en het aantal afgekeurde declaratieverzoeken</w:t>
      </w:r>
      <w:r w:rsidRPr="00427224">
        <w:rPr>
          <w:rFonts w:asciiTheme="minorHAnsi" w:eastAsia="Calibri" w:hAnsiTheme="minorHAnsi" w:cstheme="minorHAnsi"/>
          <w:sz w:val="22"/>
          <w:szCs w:val="22"/>
          <w:lang w:eastAsia="en-US"/>
        </w:rPr>
        <w:t>.</w:t>
      </w:r>
    </w:p>
    <w:p w:rsidR="00A80B22" w:rsidRPr="00427224" w:rsidRDefault="00A80B22" w:rsidP="00A80B22">
      <w:pPr>
        <w:spacing w:line="276" w:lineRule="auto"/>
        <w:rPr>
          <w:rFonts w:asciiTheme="minorHAnsi" w:eastAsia="Calibri" w:hAnsiTheme="minorHAnsi" w:cstheme="minorHAnsi"/>
          <w:sz w:val="22"/>
          <w:szCs w:val="22"/>
          <w:lang w:eastAsia="en-US"/>
        </w:rPr>
      </w:pPr>
      <w:r w:rsidRPr="00427224">
        <w:rPr>
          <w:rFonts w:asciiTheme="minorHAnsi" w:eastAsia="Calibri" w:hAnsiTheme="minorHAnsi" w:cstheme="minorHAnsi"/>
          <w:sz w:val="22"/>
          <w:szCs w:val="22"/>
          <w:lang w:eastAsia="en-US"/>
        </w:rPr>
        <w:t>4.</w:t>
      </w:r>
      <w:r w:rsidRPr="00427224">
        <w:rPr>
          <w:rFonts w:asciiTheme="minorHAnsi" w:eastAsia="Calibri" w:hAnsiTheme="minorHAnsi" w:cstheme="minorHAnsi"/>
          <w:sz w:val="22"/>
          <w:szCs w:val="22"/>
          <w:lang w:eastAsia="en-US"/>
        </w:rPr>
        <w:tab/>
        <w:t>De gemiddelde doorlooptijd van bezwaar- en beroepsprocedures.</w:t>
      </w:r>
    </w:p>
    <w:p w:rsidR="00A46D34" w:rsidRPr="00427224" w:rsidRDefault="00C0101D" w:rsidP="00A80B22">
      <w:pPr>
        <w:spacing w:line="276" w:lineRule="auto"/>
        <w:rPr>
          <w:rFonts w:asciiTheme="minorHAnsi" w:eastAsia="Calibri" w:hAnsiTheme="minorHAnsi" w:cstheme="minorHAnsi"/>
          <w:sz w:val="22"/>
          <w:szCs w:val="22"/>
          <w:lang w:eastAsia="en-US"/>
        </w:rPr>
      </w:pPr>
      <w:r w:rsidRPr="00427224">
        <w:rPr>
          <w:rFonts w:asciiTheme="minorHAnsi" w:eastAsia="Calibri" w:hAnsiTheme="minorHAnsi" w:cstheme="minorHAnsi"/>
          <w:sz w:val="22"/>
          <w:szCs w:val="22"/>
          <w:lang w:eastAsia="en-US"/>
        </w:rPr>
        <w:t>5.</w:t>
      </w:r>
      <w:r w:rsidRPr="00427224">
        <w:rPr>
          <w:rFonts w:asciiTheme="minorHAnsi" w:eastAsia="Calibri" w:hAnsiTheme="minorHAnsi" w:cstheme="minorHAnsi"/>
          <w:sz w:val="22"/>
          <w:szCs w:val="22"/>
          <w:lang w:eastAsia="en-US"/>
        </w:rPr>
        <w:tab/>
        <w:t>Het rechtmatigheidspercentage van de uitbetaalde declaratieverzoeken</w:t>
      </w:r>
      <w:r w:rsidR="00A80B22" w:rsidRPr="00427224">
        <w:rPr>
          <w:rFonts w:asciiTheme="minorHAnsi" w:eastAsia="Calibri" w:hAnsiTheme="minorHAnsi" w:cstheme="minorHAnsi"/>
          <w:sz w:val="22"/>
          <w:szCs w:val="22"/>
          <w:lang w:eastAsia="en-US"/>
        </w:rPr>
        <w:t>.</w:t>
      </w:r>
    </w:p>
    <w:p w:rsidR="00A80B22" w:rsidRPr="00427224" w:rsidRDefault="00A80B22" w:rsidP="00A80B22">
      <w:pPr>
        <w:spacing w:line="276" w:lineRule="auto"/>
        <w:rPr>
          <w:rFonts w:asciiTheme="minorHAnsi" w:hAnsiTheme="minorHAnsi" w:cstheme="minorHAnsi"/>
          <w:sz w:val="22"/>
          <w:szCs w:val="22"/>
        </w:rPr>
      </w:pPr>
    </w:p>
    <w:p w:rsidR="00224FFB" w:rsidRPr="00427224" w:rsidRDefault="00224FFB" w:rsidP="00446D72">
      <w:pPr>
        <w:spacing w:line="276" w:lineRule="auto"/>
        <w:rPr>
          <w:rFonts w:asciiTheme="minorHAnsi" w:hAnsiTheme="minorHAnsi" w:cstheme="minorHAnsi"/>
          <w:sz w:val="22"/>
          <w:szCs w:val="22"/>
        </w:rPr>
      </w:pPr>
      <w:r w:rsidRPr="00427224">
        <w:rPr>
          <w:rFonts w:asciiTheme="minorHAnsi" w:hAnsiTheme="minorHAnsi" w:cstheme="minorHAnsi"/>
          <w:sz w:val="22"/>
          <w:szCs w:val="22"/>
        </w:rPr>
        <w:t xml:space="preserve">De accountant beoordeelt de totstandkoming van de indicatoren en </w:t>
      </w:r>
      <w:r w:rsidR="00446D72" w:rsidRPr="00427224">
        <w:rPr>
          <w:rFonts w:asciiTheme="minorHAnsi" w:hAnsiTheme="minorHAnsi" w:cstheme="minorHAnsi"/>
          <w:sz w:val="22"/>
          <w:szCs w:val="22"/>
        </w:rPr>
        <w:t>doet op basis van deze indicatoren een uitspraak over de doelmatigheid van de organisatie.</w:t>
      </w:r>
      <w:r w:rsidRPr="00427224">
        <w:rPr>
          <w:rFonts w:asciiTheme="minorHAnsi" w:hAnsiTheme="minorHAnsi" w:cstheme="minorHAnsi"/>
          <w:sz w:val="22"/>
          <w:szCs w:val="22"/>
        </w:rPr>
        <w:t xml:space="preserve"> </w:t>
      </w:r>
      <w:r w:rsidR="00446D72" w:rsidRPr="00427224">
        <w:rPr>
          <w:rFonts w:asciiTheme="minorHAnsi" w:hAnsiTheme="minorHAnsi" w:cstheme="minorHAnsi"/>
          <w:sz w:val="22"/>
          <w:szCs w:val="22"/>
        </w:rPr>
        <w:t>Hier wordt verslag van gedaan in</w:t>
      </w:r>
      <w:r w:rsidRPr="00427224">
        <w:rPr>
          <w:rFonts w:asciiTheme="minorHAnsi" w:hAnsiTheme="minorHAnsi" w:cstheme="minorHAnsi"/>
          <w:sz w:val="22"/>
          <w:szCs w:val="22"/>
        </w:rPr>
        <w:t xml:space="preserve"> de controleverklaring. Zie ook paragraaf 2.4.2 van het Accountantscontroleprotocol.</w:t>
      </w:r>
    </w:p>
    <w:p w:rsidR="00224FFB" w:rsidRPr="00427224" w:rsidRDefault="00224FFB" w:rsidP="00224FFB">
      <w:pPr>
        <w:spacing w:line="276" w:lineRule="auto"/>
        <w:rPr>
          <w:rFonts w:asciiTheme="minorHAnsi" w:hAnsiTheme="minorHAnsi" w:cstheme="minorHAnsi"/>
          <w:sz w:val="22"/>
          <w:szCs w:val="22"/>
        </w:rPr>
      </w:pPr>
    </w:p>
    <w:p w:rsidR="00224FFB" w:rsidRPr="00427224" w:rsidRDefault="00224FFB" w:rsidP="00224FFB">
      <w:pPr>
        <w:spacing w:line="276" w:lineRule="auto"/>
        <w:rPr>
          <w:rFonts w:asciiTheme="minorHAnsi" w:hAnsiTheme="minorHAnsi" w:cstheme="minorHAnsi"/>
          <w:sz w:val="22"/>
          <w:szCs w:val="22"/>
          <w:u w:val="single"/>
        </w:rPr>
      </w:pPr>
      <w:r w:rsidRPr="00427224">
        <w:rPr>
          <w:rFonts w:asciiTheme="minorHAnsi" w:hAnsiTheme="minorHAnsi" w:cstheme="minorHAnsi"/>
          <w:sz w:val="22"/>
          <w:szCs w:val="22"/>
          <w:u w:val="single"/>
        </w:rPr>
        <w:t>Eigen vermogen</w:t>
      </w:r>
    </w:p>
    <w:p w:rsidR="003063F9" w:rsidRPr="00427224" w:rsidRDefault="000258BA" w:rsidP="002E725F">
      <w:pPr>
        <w:spacing w:line="276" w:lineRule="auto"/>
        <w:rPr>
          <w:rFonts w:asciiTheme="minorHAnsi" w:hAnsiTheme="minorHAnsi" w:cstheme="minorHAnsi"/>
          <w:sz w:val="22"/>
          <w:szCs w:val="22"/>
        </w:rPr>
      </w:pPr>
      <w:r w:rsidRPr="00427224">
        <w:rPr>
          <w:rFonts w:asciiTheme="minorHAnsi" w:hAnsiTheme="minorHAnsi" w:cstheme="minorHAnsi"/>
          <w:sz w:val="22"/>
          <w:szCs w:val="22"/>
        </w:rPr>
        <w:lastRenderedPageBreak/>
        <w:t>Op grond van</w:t>
      </w:r>
      <w:r w:rsidR="00224FFB" w:rsidRPr="00427224">
        <w:rPr>
          <w:rFonts w:asciiTheme="minorHAnsi" w:hAnsiTheme="minorHAnsi" w:cstheme="minorHAnsi"/>
          <w:sz w:val="22"/>
          <w:szCs w:val="22"/>
        </w:rPr>
        <w:t xml:space="preserve"> de Kaderwet moet het Vervangingsfonds een egalisatiereserve vormen</w:t>
      </w:r>
      <w:r w:rsidRPr="00427224">
        <w:rPr>
          <w:rStyle w:val="Voetnootmarkering"/>
          <w:rFonts w:asciiTheme="minorHAnsi" w:hAnsiTheme="minorHAnsi" w:cstheme="minorHAnsi"/>
          <w:sz w:val="22"/>
          <w:szCs w:val="22"/>
        </w:rPr>
        <w:footnoteReference w:id="8"/>
      </w:r>
      <w:r w:rsidR="00224FFB" w:rsidRPr="00427224">
        <w:rPr>
          <w:rFonts w:asciiTheme="minorHAnsi" w:hAnsiTheme="minorHAnsi" w:cstheme="minorHAnsi"/>
          <w:sz w:val="22"/>
          <w:szCs w:val="22"/>
        </w:rPr>
        <w:t>. Hieraan worden alle overschotten en tekorten toegevoegd dan wel onttrokken, voor zover deze voortkomen uit de uitvoering van de wettelijke taken. De egalisatiereserve wordt opgenomen in de jaarrekening als een bestemmingsreserve wettelijke taak</w:t>
      </w:r>
      <w:r w:rsidR="002E725F" w:rsidRPr="00427224">
        <w:rPr>
          <w:rFonts w:asciiTheme="minorHAnsi" w:hAnsiTheme="minorHAnsi" w:cstheme="minorHAnsi"/>
          <w:sz w:val="22"/>
          <w:szCs w:val="22"/>
        </w:rPr>
        <w:t>. De egalisatiereserve bedraagt minimaal € 12 en maximaal € 18 mln. Er is dan ten alle tijden een voldoende grote buffer om grote afwijkingen in eerste aanleg zelfstandig te kunnen bekostigen. Daarnaast geeft deze bandbreedte de ruimte om middelen te reserveren voor de afbouw van het Vf bij een beëindiging van de verplichte aansluiting. Het gaat hierbij onder andere om kosten voor afvloeiing van boventallig personeel, afkoop van contracten van uitvoeringsorganisaties en afkoop van contracten in het kader van overige materiële kosten. Ook de nasleep van ingediende declaraties zal hieruit moeten en kunnen worden gefinancierd. Aangezien de einddatum nog niet bekend is, zal de omvang van de te reserveren middelen voor de afbouw nog fluctueren.</w:t>
      </w:r>
      <w:r w:rsidR="00A46D34" w:rsidRPr="00427224">
        <w:rPr>
          <w:rFonts w:asciiTheme="minorHAnsi" w:hAnsiTheme="minorHAnsi" w:cstheme="minorHAnsi"/>
          <w:sz w:val="22"/>
          <w:szCs w:val="22"/>
        </w:rPr>
        <w:t xml:space="preserve"> Als na de afbouw middelen resteren, kunnen deze gereserveerd worden voor een </w:t>
      </w:r>
      <w:r w:rsidR="00324176" w:rsidRPr="00427224">
        <w:rPr>
          <w:rFonts w:asciiTheme="minorHAnsi" w:hAnsiTheme="minorHAnsi" w:cstheme="minorHAnsi"/>
          <w:sz w:val="22"/>
          <w:szCs w:val="22"/>
        </w:rPr>
        <w:t>voorziening voor kwetsbare besturen die buiten hun toedoen in financiële problemen komen door de afschaffing van het Vf.</w:t>
      </w:r>
      <w:r w:rsidR="00A46D34" w:rsidRPr="00427224">
        <w:rPr>
          <w:rFonts w:asciiTheme="minorHAnsi" w:hAnsiTheme="minorHAnsi" w:cstheme="minorHAnsi"/>
          <w:sz w:val="22"/>
          <w:szCs w:val="22"/>
        </w:rPr>
        <w:t xml:space="preserve"> </w:t>
      </w:r>
    </w:p>
    <w:p w:rsidR="00224FFB" w:rsidRPr="00427224" w:rsidRDefault="00224FFB" w:rsidP="0088232A">
      <w:pPr>
        <w:spacing w:line="276" w:lineRule="auto"/>
        <w:rPr>
          <w:rFonts w:asciiTheme="minorHAnsi" w:hAnsiTheme="minorHAnsi" w:cstheme="minorHAnsi"/>
          <w:sz w:val="22"/>
          <w:szCs w:val="22"/>
          <w:u w:val="single"/>
        </w:rPr>
      </w:pPr>
    </w:p>
    <w:p w:rsidR="00D25939" w:rsidRPr="00427224" w:rsidRDefault="007B559E" w:rsidP="009D60FD">
      <w:pPr>
        <w:spacing w:after="200" w:line="276" w:lineRule="auto"/>
        <w:rPr>
          <w:rFonts w:asciiTheme="minorHAnsi" w:hAnsiTheme="minorHAnsi" w:cstheme="minorHAnsi"/>
          <w:sz w:val="22"/>
          <w:szCs w:val="22"/>
          <w:u w:val="single"/>
        </w:rPr>
      </w:pPr>
      <w:r w:rsidRPr="00427224">
        <w:rPr>
          <w:rFonts w:asciiTheme="minorHAnsi" w:hAnsiTheme="minorHAnsi" w:cstheme="minorHAnsi"/>
          <w:sz w:val="22"/>
          <w:szCs w:val="22"/>
          <w:u w:val="single"/>
        </w:rPr>
        <w:t>Informatievoorziening</w:t>
      </w:r>
      <w:r w:rsidR="009D60FD" w:rsidRPr="00427224">
        <w:rPr>
          <w:rFonts w:asciiTheme="minorHAnsi" w:hAnsiTheme="minorHAnsi" w:cstheme="minorHAnsi"/>
          <w:sz w:val="22"/>
          <w:szCs w:val="22"/>
        </w:rPr>
        <w:tab/>
      </w:r>
      <w:r w:rsidR="009D60FD" w:rsidRPr="00427224">
        <w:rPr>
          <w:rFonts w:asciiTheme="minorHAnsi" w:hAnsiTheme="minorHAnsi" w:cstheme="minorHAnsi"/>
          <w:sz w:val="22"/>
          <w:szCs w:val="22"/>
        </w:rPr>
        <w:tab/>
      </w:r>
      <w:r w:rsidR="009D60FD" w:rsidRPr="00427224">
        <w:rPr>
          <w:rFonts w:asciiTheme="minorHAnsi" w:hAnsiTheme="minorHAnsi" w:cstheme="minorHAnsi"/>
          <w:sz w:val="22"/>
          <w:szCs w:val="22"/>
        </w:rPr>
        <w:tab/>
      </w:r>
      <w:r w:rsidR="009D60FD" w:rsidRPr="00427224">
        <w:rPr>
          <w:rFonts w:asciiTheme="minorHAnsi" w:hAnsiTheme="minorHAnsi" w:cstheme="minorHAnsi"/>
          <w:sz w:val="22"/>
          <w:szCs w:val="22"/>
        </w:rPr>
        <w:tab/>
      </w:r>
      <w:r w:rsidR="009D60FD" w:rsidRPr="00427224">
        <w:rPr>
          <w:rFonts w:asciiTheme="minorHAnsi" w:hAnsiTheme="minorHAnsi" w:cstheme="minorHAnsi"/>
          <w:sz w:val="22"/>
          <w:szCs w:val="22"/>
        </w:rPr>
        <w:tab/>
      </w:r>
      <w:r w:rsidR="009D60FD" w:rsidRPr="00427224">
        <w:rPr>
          <w:rFonts w:asciiTheme="minorHAnsi" w:hAnsiTheme="minorHAnsi" w:cstheme="minorHAnsi"/>
          <w:sz w:val="22"/>
          <w:szCs w:val="22"/>
        </w:rPr>
        <w:tab/>
      </w:r>
      <w:r w:rsidR="009D60FD" w:rsidRPr="00427224">
        <w:rPr>
          <w:rFonts w:asciiTheme="minorHAnsi" w:hAnsiTheme="minorHAnsi" w:cstheme="minorHAnsi"/>
          <w:sz w:val="22"/>
          <w:szCs w:val="22"/>
        </w:rPr>
        <w:tab/>
      </w:r>
      <w:r w:rsidR="009D60FD" w:rsidRPr="00427224">
        <w:rPr>
          <w:rFonts w:asciiTheme="minorHAnsi" w:hAnsiTheme="minorHAnsi" w:cstheme="minorHAnsi"/>
          <w:sz w:val="22"/>
          <w:szCs w:val="22"/>
        </w:rPr>
        <w:tab/>
      </w:r>
      <w:r w:rsidR="009D60FD" w:rsidRPr="00427224">
        <w:rPr>
          <w:rFonts w:asciiTheme="minorHAnsi" w:hAnsiTheme="minorHAnsi" w:cstheme="minorHAnsi"/>
          <w:sz w:val="22"/>
          <w:szCs w:val="22"/>
          <w:u w:val="single"/>
        </w:rPr>
        <w:t xml:space="preserve">         </w:t>
      </w:r>
      <w:r w:rsidR="00B03706" w:rsidRPr="00427224">
        <w:rPr>
          <w:rFonts w:asciiTheme="minorHAnsi" w:hAnsiTheme="minorHAnsi" w:cstheme="minorHAnsi"/>
          <w:sz w:val="22"/>
          <w:szCs w:val="22"/>
        </w:rPr>
        <w:t>A</w:t>
      </w:r>
      <w:r w:rsidRPr="00427224">
        <w:rPr>
          <w:rFonts w:asciiTheme="minorHAnsi" w:hAnsiTheme="minorHAnsi" w:cstheme="minorHAnsi"/>
          <w:sz w:val="22"/>
          <w:szCs w:val="22"/>
        </w:rPr>
        <w:t xml:space="preserve">anvullend op de wettelijke verplichtingen omtrent informatieverstrekking </w:t>
      </w:r>
      <w:r w:rsidR="00B03706" w:rsidRPr="00427224">
        <w:rPr>
          <w:rFonts w:asciiTheme="minorHAnsi" w:hAnsiTheme="minorHAnsi" w:cstheme="minorHAnsi"/>
          <w:sz w:val="22"/>
          <w:szCs w:val="22"/>
        </w:rPr>
        <w:t xml:space="preserve">wordt </w:t>
      </w:r>
      <w:r w:rsidRPr="00427224">
        <w:rPr>
          <w:rFonts w:asciiTheme="minorHAnsi" w:hAnsiTheme="minorHAnsi" w:cstheme="minorHAnsi"/>
          <w:sz w:val="22"/>
          <w:szCs w:val="22"/>
        </w:rPr>
        <w:t>af</w:t>
      </w:r>
      <w:r w:rsidR="00B03706" w:rsidRPr="00427224">
        <w:rPr>
          <w:rFonts w:asciiTheme="minorHAnsi" w:hAnsiTheme="minorHAnsi" w:cstheme="minorHAnsi"/>
          <w:sz w:val="22"/>
          <w:szCs w:val="22"/>
        </w:rPr>
        <w:t>gesproken</w:t>
      </w:r>
      <w:r w:rsidRPr="00427224">
        <w:rPr>
          <w:rFonts w:asciiTheme="minorHAnsi" w:hAnsiTheme="minorHAnsi" w:cstheme="minorHAnsi"/>
          <w:sz w:val="22"/>
          <w:szCs w:val="22"/>
        </w:rPr>
        <w:t xml:space="preserve"> dat </w:t>
      </w:r>
      <w:r w:rsidR="00B03706" w:rsidRPr="00427224">
        <w:rPr>
          <w:rFonts w:asciiTheme="minorHAnsi" w:hAnsiTheme="minorHAnsi" w:cstheme="minorHAnsi"/>
          <w:sz w:val="22"/>
          <w:szCs w:val="22"/>
        </w:rPr>
        <w:t>het Vervangingsfonds</w:t>
      </w:r>
      <w:r w:rsidRPr="00427224">
        <w:rPr>
          <w:rFonts w:asciiTheme="minorHAnsi" w:hAnsiTheme="minorHAnsi" w:cstheme="minorHAnsi"/>
          <w:sz w:val="22"/>
          <w:szCs w:val="22"/>
        </w:rPr>
        <w:t xml:space="preserve"> kwartaalrapportages met kengetallen stuurt </w:t>
      </w:r>
      <w:r w:rsidR="008B71C0" w:rsidRPr="00427224">
        <w:rPr>
          <w:rFonts w:asciiTheme="minorHAnsi" w:hAnsiTheme="minorHAnsi" w:cstheme="minorHAnsi"/>
          <w:sz w:val="22"/>
          <w:szCs w:val="22"/>
        </w:rPr>
        <w:t xml:space="preserve">voor het einde van het volgende kwartaal </w:t>
      </w:r>
      <w:r w:rsidRPr="00427224">
        <w:rPr>
          <w:rFonts w:asciiTheme="minorHAnsi" w:hAnsiTheme="minorHAnsi" w:cstheme="minorHAnsi"/>
          <w:sz w:val="22"/>
          <w:szCs w:val="22"/>
        </w:rPr>
        <w:t>over onder meer de fi</w:t>
      </w:r>
      <w:r w:rsidR="00575D15" w:rsidRPr="00427224">
        <w:rPr>
          <w:rFonts w:asciiTheme="minorHAnsi" w:hAnsiTheme="minorHAnsi" w:cstheme="minorHAnsi"/>
          <w:sz w:val="22"/>
          <w:szCs w:val="22"/>
        </w:rPr>
        <w:t xml:space="preserve">nanciën, </w:t>
      </w:r>
      <w:r w:rsidR="00B03706" w:rsidRPr="00427224">
        <w:rPr>
          <w:rFonts w:asciiTheme="minorHAnsi" w:hAnsiTheme="minorHAnsi" w:cstheme="minorHAnsi"/>
          <w:sz w:val="22"/>
          <w:szCs w:val="22"/>
        </w:rPr>
        <w:t>vervangingsdeclaraties</w:t>
      </w:r>
      <w:r w:rsidRPr="00427224">
        <w:rPr>
          <w:rFonts w:asciiTheme="minorHAnsi" w:hAnsiTheme="minorHAnsi" w:cstheme="minorHAnsi"/>
          <w:sz w:val="22"/>
          <w:szCs w:val="22"/>
        </w:rPr>
        <w:t xml:space="preserve"> en de rechtmatigheid. Ook </w:t>
      </w:r>
      <w:r w:rsidR="00B03706" w:rsidRPr="00427224">
        <w:rPr>
          <w:rFonts w:asciiTheme="minorHAnsi" w:hAnsiTheme="minorHAnsi" w:cstheme="minorHAnsi"/>
          <w:sz w:val="22"/>
          <w:szCs w:val="22"/>
        </w:rPr>
        <w:t>wordt afgesproken</w:t>
      </w:r>
      <w:r w:rsidRPr="00427224">
        <w:rPr>
          <w:rFonts w:asciiTheme="minorHAnsi" w:hAnsiTheme="minorHAnsi" w:cstheme="minorHAnsi"/>
          <w:sz w:val="22"/>
          <w:szCs w:val="22"/>
        </w:rPr>
        <w:t xml:space="preserve"> elkaar tijdig te informeren over beleidsvoorbereidingen, -toepassingen en –evaluaties die betrekking hebben op of consequenties hebben voor het werkterrein van de ander, voor zover dat niet al voortvloeit uit (voorgenomen) wet- en regelgeving.</w:t>
      </w:r>
    </w:p>
    <w:p w:rsidR="00224FFB" w:rsidRPr="00427224" w:rsidRDefault="00224FFB" w:rsidP="00224FFB">
      <w:pPr>
        <w:spacing w:line="276" w:lineRule="auto"/>
        <w:rPr>
          <w:rFonts w:asciiTheme="minorHAnsi" w:hAnsiTheme="minorHAnsi" w:cstheme="minorHAnsi"/>
          <w:sz w:val="22"/>
          <w:szCs w:val="22"/>
          <w:u w:val="single"/>
        </w:rPr>
      </w:pPr>
      <w:r w:rsidRPr="00427224">
        <w:rPr>
          <w:rFonts w:asciiTheme="minorHAnsi" w:hAnsiTheme="minorHAnsi" w:cstheme="minorHAnsi"/>
          <w:sz w:val="22"/>
          <w:szCs w:val="22"/>
          <w:u w:val="single"/>
        </w:rPr>
        <w:t>Monitor Vervangingsfonds</w:t>
      </w:r>
    </w:p>
    <w:p w:rsidR="00224FFB" w:rsidRPr="00427224" w:rsidRDefault="00224FFB" w:rsidP="00224FFB">
      <w:pPr>
        <w:spacing w:line="276" w:lineRule="auto"/>
        <w:rPr>
          <w:rFonts w:asciiTheme="minorHAnsi" w:hAnsiTheme="minorHAnsi" w:cstheme="minorHAnsi"/>
          <w:sz w:val="22"/>
          <w:szCs w:val="22"/>
        </w:rPr>
      </w:pPr>
      <w:r w:rsidRPr="00427224">
        <w:rPr>
          <w:rFonts w:asciiTheme="minorHAnsi" w:hAnsiTheme="minorHAnsi" w:cstheme="minorHAnsi"/>
          <w:sz w:val="22"/>
          <w:szCs w:val="22"/>
        </w:rPr>
        <w:t>De Monitor Vervangingsfonds wordt jaarlijks opgesteld en bijgevoegd bij het indienen van de begroting. De monitor bestaat uit de volgende indicatoren:</w:t>
      </w:r>
    </w:p>
    <w:p w:rsidR="00224FFB" w:rsidRPr="00427224" w:rsidRDefault="00224FFB" w:rsidP="00224FFB">
      <w:pPr>
        <w:spacing w:line="276" w:lineRule="auto"/>
        <w:rPr>
          <w:rFonts w:asciiTheme="minorHAnsi" w:hAnsiTheme="minorHAnsi" w:cstheme="minorHAnsi"/>
          <w:sz w:val="22"/>
          <w:szCs w:val="22"/>
        </w:rPr>
      </w:pPr>
    </w:p>
    <w:p w:rsidR="00224FFB" w:rsidRPr="00427224" w:rsidRDefault="00224FFB" w:rsidP="00224FFB">
      <w:pPr>
        <w:pStyle w:val="Lijstalinea"/>
        <w:numPr>
          <w:ilvl w:val="0"/>
          <w:numId w:val="1"/>
        </w:numPr>
        <w:spacing w:line="276" w:lineRule="auto"/>
        <w:rPr>
          <w:rFonts w:asciiTheme="minorHAnsi" w:hAnsiTheme="minorHAnsi" w:cstheme="minorHAnsi"/>
          <w:sz w:val="22"/>
          <w:szCs w:val="22"/>
        </w:rPr>
      </w:pPr>
      <w:r w:rsidRPr="00427224">
        <w:rPr>
          <w:rFonts w:asciiTheme="minorHAnsi" w:hAnsiTheme="minorHAnsi" w:cstheme="minorHAnsi"/>
          <w:sz w:val="22"/>
          <w:szCs w:val="22"/>
        </w:rPr>
        <w:t>Basispremiepercentage</w:t>
      </w:r>
    </w:p>
    <w:p w:rsidR="00224FFB" w:rsidRPr="00427224" w:rsidRDefault="00224FFB" w:rsidP="00224FFB">
      <w:pPr>
        <w:pStyle w:val="Lijstalinea"/>
        <w:numPr>
          <w:ilvl w:val="0"/>
          <w:numId w:val="1"/>
        </w:numPr>
        <w:spacing w:line="276" w:lineRule="auto"/>
        <w:rPr>
          <w:rFonts w:asciiTheme="minorHAnsi" w:hAnsiTheme="minorHAnsi" w:cstheme="minorHAnsi"/>
          <w:sz w:val="22"/>
          <w:szCs w:val="22"/>
        </w:rPr>
      </w:pPr>
      <w:r w:rsidRPr="00427224">
        <w:rPr>
          <w:rFonts w:asciiTheme="minorHAnsi" w:hAnsiTheme="minorHAnsi" w:cstheme="minorHAnsi"/>
          <w:sz w:val="22"/>
          <w:szCs w:val="22"/>
        </w:rPr>
        <w:t>Kans op meer dan 10% tekort/overschot</w:t>
      </w:r>
    </w:p>
    <w:p w:rsidR="00224FFB" w:rsidRPr="00427224" w:rsidRDefault="00224FFB" w:rsidP="00224FFB">
      <w:pPr>
        <w:pStyle w:val="Lijstalinea"/>
        <w:numPr>
          <w:ilvl w:val="0"/>
          <w:numId w:val="1"/>
        </w:numPr>
        <w:spacing w:line="276" w:lineRule="auto"/>
        <w:rPr>
          <w:rFonts w:asciiTheme="minorHAnsi" w:hAnsiTheme="minorHAnsi" w:cstheme="minorHAnsi"/>
          <w:sz w:val="22"/>
          <w:szCs w:val="22"/>
        </w:rPr>
      </w:pPr>
      <w:r w:rsidRPr="00427224">
        <w:rPr>
          <w:rFonts w:asciiTheme="minorHAnsi" w:hAnsiTheme="minorHAnsi" w:cstheme="minorHAnsi"/>
          <w:sz w:val="22"/>
          <w:szCs w:val="22"/>
        </w:rPr>
        <w:t>Overhead ten opzichte van de basispremie</w:t>
      </w:r>
    </w:p>
    <w:p w:rsidR="00224FFB" w:rsidRPr="00427224" w:rsidRDefault="00224FFB" w:rsidP="00224FFB">
      <w:pPr>
        <w:pStyle w:val="Lijstalinea"/>
        <w:numPr>
          <w:ilvl w:val="0"/>
          <w:numId w:val="1"/>
        </w:numPr>
        <w:spacing w:line="276" w:lineRule="auto"/>
        <w:rPr>
          <w:rFonts w:asciiTheme="minorHAnsi" w:hAnsiTheme="minorHAnsi" w:cstheme="minorHAnsi"/>
          <w:sz w:val="22"/>
          <w:szCs w:val="22"/>
        </w:rPr>
      </w:pPr>
      <w:r w:rsidRPr="00427224">
        <w:rPr>
          <w:rFonts w:asciiTheme="minorHAnsi" w:hAnsiTheme="minorHAnsi" w:cstheme="minorHAnsi"/>
          <w:sz w:val="22"/>
          <w:szCs w:val="22"/>
        </w:rPr>
        <w:t>Aandeel besturen met continuïteitsrisico’s in het fonds</w:t>
      </w:r>
    </w:p>
    <w:p w:rsidR="00224FFB" w:rsidRPr="00427224" w:rsidRDefault="00224FFB" w:rsidP="00224FFB">
      <w:pPr>
        <w:pStyle w:val="Lijstalinea"/>
        <w:numPr>
          <w:ilvl w:val="0"/>
          <w:numId w:val="1"/>
        </w:numPr>
        <w:spacing w:line="276" w:lineRule="auto"/>
        <w:rPr>
          <w:rFonts w:asciiTheme="minorHAnsi" w:hAnsiTheme="minorHAnsi" w:cstheme="minorHAnsi"/>
          <w:sz w:val="22"/>
          <w:szCs w:val="22"/>
        </w:rPr>
      </w:pPr>
      <w:r w:rsidRPr="00427224">
        <w:rPr>
          <w:rFonts w:asciiTheme="minorHAnsi" w:hAnsiTheme="minorHAnsi" w:cstheme="minorHAnsi"/>
          <w:sz w:val="22"/>
          <w:szCs w:val="22"/>
        </w:rPr>
        <w:t>Ziekteverzuim</w:t>
      </w:r>
    </w:p>
    <w:p w:rsidR="00224FFB" w:rsidRPr="00427224" w:rsidRDefault="00224FFB" w:rsidP="00224FFB">
      <w:pPr>
        <w:pStyle w:val="Lijstalinea"/>
        <w:numPr>
          <w:ilvl w:val="0"/>
          <w:numId w:val="1"/>
        </w:numPr>
        <w:spacing w:line="276" w:lineRule="auto"/>
        <w:rPr>
          <w:rFonts w:asciiTheme="minorHAnsi" w:hAnsiTheme="minorHAnsi" w:cstheme="minorHAnsi"/>
          <w:sz w:val="22"/>
          <w:szCs w:val="22"/>
        </w:rPr>
      </w:pPr>
      <w:r w:rsidRPr="00427224">
        <w:rPr>
          <w:rFonts w:asciiTheme="minorHAnsi" w:hAnsiTheme="minorHAnsi" w:cstheme="minorHAnsi"/>
          <w:sz w:val="22"/>
          <w:szCs w:val="22"/>
        </w:rPr>
        <w:t>Vervangingsgraad</w:t>
      </w:r>
    </w:p>
    <w:p w:rsidR="00224FFB" w:rsidRPr="00427224" w:rsidRDefault="00224FFB" w:rsidP="00224FFB">
      <w:pPr>
        <w:pStyle w:val="Lijstalinea"/>
        <w:numPr>
          <w:ilvl w:val="0"/>
          <w:numId w:val="1"/>
        </w:numPr>
        <w:spacing w:line="276" w:lineRule="auto"/>
        <w:rPr>
          <w:rFonts w:asciiTheme="minorHAnsi" w:hAnsiTheme="minorHAnsi" w:cstheme="minorHAnsi"/>
          <w:sz w:val="22"/>
          <w:szCs w:val="22"/>
        </w:rPr>
      </w:pPr>
      <w:r w:rsidRPr="00427224">
        <w:rPr>
          <w:rFonts w:asciiTheme="minorHAnsi" w:hAnsiTheme="minorHAnsi" w:cstheme="minorHAnsi"/>
          <w:sz w:val="22"/>
          <w:szCs w:val="22"/>
        </w:rPr>
        <w:t>Volledig aangesloten schoolbesturen in aantallen en grondslagsom</w:t>
      </w:r>
    </w:p>
    <w:p w:rsidR="00224FFB" w:rsidRPr="00427224" w:rsidRDefault="00224FFB" w:rsidP="00224FFB">
      <w:pPr>
        <w:pStyle w:val="Lijstalinea"/>
        <w:numPr>
          <w:ilvl w:val="0"/>
          <w:numId w:val="1"/>
        </w:numPr>
        <w:spacing w:line="276" w:lineRule="auto"/>
        <w:rPr>
          <w:rFonts w:asciiTheme="minorHAnsi" w:hAnsiTheme="minorHAnsi" w:cstheme="minorHAnsi"/>
          <w:sz w:val="22"/>
          <w:szCs w:val="22"/>
        </w:rPr>
      </w:pPr>
      <w:r w:rsidRPr="00427224">
        <w:rPr>
          <w:rFonts w:asciiTheme="minorHAnsi" w:hAnsiTheme="minorHAnsi" w:cstheme="minorHAnsi"/>
          <w:sz w:val="22"/>
          <w:szCs w:val="22"/>
        </w:rPr>
        <w:t>Deelnemende schoolbesturen financiële varianten in aantallen en grondslagsom</w:t>
      </w:r>
    </w:p>
    <w:p w:rsidR="00224FFB" w:rsidRPr="00427224" w:rsidRDefault="00224FFB" w:rsidP="00224FFB">
      <w:pPr>
        <w:pStyle w:val="Lijstalinea"/>
        <w:numPr>
          <w:ilvl w:val="0"/>
          <w:numId w:val="1"/>
        </w:numPr>
        <w:spacing w:line="276" w:lineRule="auto"/>
        <w:rPr>
          <w:rFonts w:asciiTheme="minorHAnsi" w:hAnsiTheme="minorHAnsi" w:cstheme="minorHAnsi"/>
          <w:sz w:val="22"/>
          <w:szCs w:val="22"/>
          <w:u w:val="single"/>
        </w:rPr>
      </w:pPr>
      <w:r w:rsidRPr="00427224">
        <w:rPr>
          <w:rFonts w:asciiTheme="minorHAnsi" w:hAnsiTheme="minorHAnsi" w:cstheme="minorHAnsi"/>
          <w:sz w:val="22"/>
          <w:szCs w:val="22"/>
        </w:rPr>
        <w:t>Ontwikkeling ERD’ers</w:t>
      </w:r>
    </w:p>
    <w:p w:rsidR="00224FFB" w:rsidRPr="00427224" w:rsidRDefault="00224FFB" w:rsidP="000B30A2">
      <w:pPr>
        <w:spacing w:line="276" w:lineRule="auto"/>
        <w:rPr>
          <w:rFonts w:asciiTheme="minorHAnsi" w:hAnsiTheme="minorHAnsi" w:cstheme="minorHAnsi"/>
          <w:sz w:val="22"/>
          <w:szCs w:val="22"/>
          <w:u w:val="single"/>
        </w:rPr>
      </w:pPr>
    </w:p>
    <w:p w:rsidR="00CC5760" w:rsidRPr="00427224" w:rsidRDefault="00CC5760" w:rsidP="000B30A2">
      <w:pPr>
        <w:spacing w:line="276" w:lineRule="auto"/>
        <w:rPr>
          <w:rFonts w:asciiTheme="minorHAnsi" w:hAnsiTheme="minorHAnsi" w:cstheme="minorHAnsi"/>
          <w:sz w:val="22"/>
          <w:szCs w:val="22"/>
          <w:u w:val="single"/>
        </w:rPr>
      </w:pPr>
      <w:r w:rsidRPr="00427224">
        <w:rPr>
          <w:rFonts w:asciiTheme="minorHAnsi" w:hAnsiTheme="minorHAnsi" w:cstheme="minorHAnsi"/>
          <w:sz w:val="22"/>
          <w:szCs w:val="22"/>
          <w:u w:val="single"/>
        </w:rPr>
        <w:t>Gemeenschappelijk normenkader</w:t>
      </w:r>
    </w:p>
    <w:p w:rsidR="002C75AE" w:rsidRPr="00427224" w:rsidRDefault="00CC5760" w:rsidP="000B30A2">
      <w:pPr>
        <w:spacing w:line="276" w:lineRule="auto"/>
        <w:rPr>
          <w:rFonts w:asciiTheme="minorHAnsi" w:hAnsiTheme="minorHAnsi" w:cstheme="minorHAnsi"/>
          <w:sz w:val="22"/>
          <w:szCs w:val="22"/>
        </w:rPr>
      </w:pPr>
      <w:r w:rsidRPr="00427224">
        <w:rPr>
          <w:rFonts w:asciiTheme="minorHAnsi" w:hAnsiTheme="minorHAnsi" w:cstheme="minorHAnsi"/>
          <w:sz w:val="22"/>
          <w:szCs w:val="22"/>
        </w:rPr>
        <w:t xml:space="preserve">Op het Vervangingsfonds is het Gemeenschappelijk normenkader voor financieel beheer, verantwoording en intern toezicht </w:t>
      </w:r>
      <w:r w:rsidR="002C75AE" w:rsidRPr="00427224">
        <w:rPr>
          <w:rFonts w:asciiTheme="minorHAnsi" w:hAnsiTheme="minorHAnsi" w:cstheme="minorHAnsi"/>
          <w:sz w:val="22"/>
          <w:szCs w:val="22"/>
        </w:rPr>
        <w:t>voor instellingen die een publiek belang dienen van toepassing. Voor de implementatie van de normen geldt het principe ‘comply or explain’.</w:t>
      </w:r>
    </w:p>
    <w:p w:rsidR="002C75AE" w:rsidRPr="00427224" w:rsidRDefault="002C75AE" w:rsidP="000B30A2">
      <w:pPr>
        <w:spacing w:line="276" w:lineRule="auto"/>
        <w:rPr>
          <w:rFonts w:asciiTheme="minorHAnsi" w:hAnsiTheme="minorHAnsi" w:cstheme="minorHAnsi"/>
          <w:sz w:val="22"/>
          <w:szCs w:val="22"/>
        </w:rPr>
      </w:pPr>
    </w:p>
    <w:p w:rsidR="002C75AE" w:rsidRPr="00427224" w:rsidRDefault="002C75AE" w:rsidP="000B30A2">
      <w:pPr>
        <w:spacing w:line="276" w:lineRule="auto"/>
        <w:rPr>
          <w:rFonts w:asciiTheme="minorHAnsi" w:hAnsiTheme="minorHAnsi" w:cstheme="minorHAnsi"/>
          <w:sz w:val="22"/>
          <w:szCs w:val="22"/>
          <w:u w:val="single"/>
        </w:rPr>
      </w:pPr>
      <w:r w:rsidRPr="00427224">
        <w:rPr>
          <w:rFonts w:asciiTheme="minorHAnsi" w:hAnsiTheme="minorHAnsi" w:cstheme="minorHAnsi"/>
          <w:sz w:val="22"/>
          <w:szCs w:val="22"/>
          <w:u w:val="single"/>
        </w:rPr>
        <w:t>Periodieke evaluatie</w:t>
      </w:r>
    </w:p>
    <w:p w:rsidR="007B559E" w:rsidRPr="00427224" w:rsidRDefault="002C75AE" w:rsidP="000B30A2">
      <w:pPr>
        <w:spacing w:line="276" w:lineRule="auto"/>
        <w:rPr>
          <w:rStyle w:val="Hyperlink"/>
          <w:rFonts w:asciiTheme="minorHAnsi" w:hAnsiTheme="minorHAnsi" w:cstheme="minorHAnsi"/>
          <w:color w:val="auto"/>
          <w:sz w:val="22"/>
          <w:szCs w:val="22"/>
          <w:u w:val="none"/>
        </w:rPr>
      </w:pPr>
      <w:r w:rsidRPr="00427224">
        <w:rPr>
          <w:rFonts w:asciiTheme="minorHAnsi" w:hAnsiTheme="minorHAnsi" w:cstheme="minorHAnsi"/>
          <w:sz w:val="22"/>
          <w:szCs w:val="22"/>
        </w:rPr>
        <w:t xml:space="preserve">Deze werkafspraken worden </w:t>
      </w:r>
      <w:r w:rsidR="00324176" w:rsidRPr="00427224">
        <w:rPr>
          <w:rFonts w:asciiTheme="minorHAnsi" w:hAnsiTheme="minorHAnsi" w:cstheme="minorHAnsi"/>
          <w:sz w:val="22"/>
          <w:szCs w:val="22"/>
        </w:rPr>
        <w:t>jaarlijks geëvalueerd voor 15 september.</w:t>
      </w:r>
      <w:r w:rsidRPr="00427224">
        <w:rPr>
          <w:rFonts w:asciiTheme="minorHAnsi" w:hAnsiTheme="minorHAnsi" w:cstheme="minorHAnsi"/>
          <w:sz w:val="22"/>
          <w:szCs w:val="22"/>
        </w:rPr>
        <w:t xml:space="preserve"> In het kader van de</w:t>
      </w:r>
      <w:r w:rsidR="00A8251B" w:rsidRPr="00427224">
        <w:rPr>
          <w:rFonts w:asciiTheme="minorHAnsi" w:hAnsiTheme="minorHAnsi" w:cstheme="minorHAnsi"/>
          <w:sz w:val="22"/>
          <w:szCs w:val="22"/>
        </w:rPr>
        <w:t>ze</w:t>
      </w:r>
      <w:r w:rsidRPr="00427224">
        <w:rPr>
          <w:rFonts w:asciiTheme="minorHAnsi" w:hAnsiTheme="minorHAnsi" w:cstheme="minorHAnsi"/>
          <w:sz w:val="22"/>
          <w:szCs w:val="22"/>
        </w:rPr>
        <w:t xml:space="preserve"> evaluatie wordt ook de voortgang </w:t>
      </w:r>
      <w:r w:rsidR="00BD56C9" w:rsidRPr="00427224">
        <w:rPr>
          <w:rFonts w:asciiTheme="minorHAnsi" w:hAnsiTheme="minorHAnsi" w:cstheme="minorHAnsi"/>
          <w:sz w:val="22"/>
          <w:szCs w:val="22"/>
        </w:rPr>
        <w:t>van</w:t>
      </w:r>
      <w:r w:rsidRPr="00427224">
        <w:rPr>
          <w:rFonts w:asciiTheme="minorHAnsi" w:hAnsiTheme="minorHAnsi" w:cstheme="minorHAnsi"/>
          <w:sz w:val="22"/>
          <w:szCs w:val="22"/>
        </w:rPr>
        <w:t xml:space="preserve"> de implementatie van het Gemeenschappelijk normenkader besproken.</w:t>
      </w:r>
      <w:r w:rsidR="007B559E" w:rsidRPr="00427224">
        <w:rPr>
          <w:rStyle w:val="Hyperlink"/>
          <w:rFonts w:asciiTheme="minorHAnsi" w:hAnsiTheme="minorHAnsi" w:cstheme="minorHAnsi"/>
          <w:sz w:val="22"/>
          <w:szCs w:val="22"/>
        </w:rPr>
        <w:br w:type="page"/>
      </w:r>
    </w:p>
    <w:p w:rsidR="007B559E" w:rsidRPr="00427224" w:rsidRDefault="002B09F4" w:rsidP="0088232A">
      <w:pPr>
        <w:keepNext/>
        <w:spacing w:before="240" w:after="120" w:line="276" w:lineRule="auto"/>
        <w:outlineLvl w:val="0"/>
        <w:rPr>
          <w:rFonts w:asciiTheme="minorHAnsi" w:hAnsiTheme="minorHAnsi" w:cstheme="minorHAnsi"/>
          <w:b/>
          <w:sz w:val="22"/>
          <w:szCs w:val="22"/>
        </w:rPr>
      </w:pPr>
      <w:bookmarkStart w:id="1" w:name="_Toc287010927"/>
      <w:r w:rsidRPr="00427224">
        <w:rPr>
          <w:rFonts w:asciiTheme="minorHAnsi" w:hAnsiTheme="minorHAnsi" w:cstheme="minorHAnsi"/>
          <w:b/>
          <w:sz w:val="22"/>
          <w:szCs w:val="22"/>
        </w:rPr>
        <w:lastRenderedPageBreak/>
        <w:t>Bijlage 1: Accountantsc</w:t>
      </w:r>
      <w:r w:rsidR="007B559E" w:rsidRPr="00427224">
        <w:rPr>
          <w:rFonts w:asciiTheme="minorHAnsi" w:hAnsiTheme="minorHAnsi" w:cstheme="minorHAnsi"/>
          <w:b/>
          <w:sz w:val="22"/>
          <w:szCs w:val="22"/>
        </w:rPr>
        <w:t>ontroleprotocol Vervangingsfonds (laatst bijgewerkt op 26-02-2018)</w:t>
      </w:r>
    </w:p>
    <w:p w:rsidR="007B559E" w:rsidRPr="00427224" w:rsidRDefault="007B559E" w:rsidP="0088232A">
      <w:pPr>
        <w:keepNext/>
        <w:spacing w:before="240" w:after="120" w:line="276" w:lineRule="auto"/>
        <w:outlineLvl w:val="0"/>
        <w:rPr>
          <w:rFonts w:asciiTheme="minorHAnsi" w:hAnsiTheme="minorHAnsi" w:cstheme="minorHAnsi"/>
          <w:b/>
          <w:bCs/>
          <w:caps/>
          <w:sz w:val="22"/>
          <w:szCs w:val="22"/>
        </w:rPr>
      </w:pPr>
      <w:r w:rsidRPr="00427224">
        <w:rPr>
          <w:rFonts w:asciiTheme="minorHAnsi" w:hAnsiTheme="minorHAnsi" w:cstheme="minorHAnsi"/>
          <w:b/>
          <w:sz w:val="22"/>
          <w:szCs w:val="22"/>
        </w:rPr>
        <w:t>1.</w:t>
      </w:r>
      <w:r w:rsidRPr="00427224">
        <w:rPr>
          <w:rFonts w:asciiTheme="minorHAnsi" w:hAnsiTheme="minorHAnsi" w:cstheme="minorHAnsi"/>
          <w:b/>
          <w:sz w:val="22"/>
          <w:szCs w:val="22"/>
        </w:rPr>
        <w:tab/>
        <w:t>Inleiding</w:t>
      </w:r>
    </w:p>
    <w:p w:rsidR="007B559E" w:rsidRPr="00427224" w:rsidRDefault="007B559E" w:rsidP="0088232A">
      <w:pPr>
        <w:keepNext/>
        <w:spacing w:before="240" w:after="120" w:line="276" w:lineRule="auto"/>
        <w:outlineLvl w:val="1"/>
        <w:rPr>
          <w:rFonts w:asciiTheme="minorHAnsi" w:hAnsiTheme="minorHAnsi" w:cstheme="minorHAnsi"/>
          <w:b/>
          <w:sz w:val="22"/>
          <w:szCs w:val="22"/>
        </w:rPr>
      </w:pPr>
      <w:bookmarkStart w:id="2" w:name="_Toc287010928"/>
      <w:bookmarkEnd w:id="1"/>
      <w:r w:rsidRPr="00427224">
        <w:rPr>
          <w:rFonts w:asciiTheme="minorHAnsi" w:hAnsiTheme="minorHAnsi" w:cstheme="minorHAnsi"/>
          <w:b/>
          <w:sz w:val="22"/>
          <w:szCs w:val="22"/>
        </w:rPr>
        <w:t>1.1</w:t>
      </w:r>
      <w:r w:rsidRPr="00427224">
        <w:rPr>
          <w:rFonts w:asciiTheme="minorHAnsi" w:hAnsiTheme="minorHAnsi" w:cstheme="minorHAnsi"/>
          <w:b/>
          <w:sz w:val="22"/>
          <w:szCs w:val="22"/>
        </w:rPr>
        <w:tab/>
        <w:t>Algemeen</w:t>
      </w:r>
      <w:bookmarkEnd w:id="2"/>
      <w:r w:rsidRPr="00427224">
        <w:rPr>
          <w:rFonts w:asciiTheme="minorHAnsi" w:hAnsiTheme="minorHAnsi" w:cstheme="minorHAnsi"/>
          <w:b/>
          <w:sz w:val="22"/>
          <w:szCs w:val="22"/>
        </w:rPr>
        <w:t xml:space="preserve"> en begripsbepalingen</w:t>
      </w: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Dit accountantscontroleprotocol bevat aanwijzingen voor de accountantscontrole en voor het afgeven van de controleverklaring bij de jaarverslaggeving van de Stichting Vervangingsfonds en Bedrijfsgezondheidszorg voor het Onderwijs (hierna: Vervangingsfonds). Het is een bijlage bij de Beheersovereenkomst Stichting Vervangingsfonds en Bedrijfsgezondheidszorg voor het Onderwijs.</w:t>
      </w:r>
    </w:p>
    <w:p w:rsidR="007B559E" w:rsidRPr="00427224" w:rsidRDefault="007B559E" w:rsidP="0088232A">
      <w:pPr>
        <w:spacing w:line="276" w:lineRule="auto"/>
        <w:rPr>
          <w:rFonts w:asciiTheme="minorHAnsi" w:hAnsiTheme="minorHAnsi" w:cstheme="minorHAnsi"/>
          <w:sz w:val="22"/>
          <w:szCs w:val="22"/>
        </w:rPr>
      </w:pPr>
    </w:p>
    <w:p w:rsidR="007B559E" w:rsidRPr="00427224" w:rsidRDefault="007B559E" w:rsidP="0088232A">
      <w:pPr>
        <w:suppressAutoHyphens/>
        <w:spacing w:line="276" w:lineRule="auto"/>
        <w:rPr>
          <w:rFonts w:asciiTheme="minorHAnsi" w:hAnsiTheme="minorHAnsi" w:cstheme="minorHAnsi"/>
          <w:b/>
          <w:sz w:val="22"/>
          <w:szCs w:val="22"/>
        </w:rPr>
      </w:pPr>
      <w:r w:rsidRPr="00427224">
        <w:rPr>
          <w:rFonts w:asciiTheme="minorHAnsi" w:hAnsiTheme="minorHAnsi" w:cstheme="minorHAnsi"/>
          <w:b/>
          <w:sz w:val="22"/>
          <w:szCs w:val="22"/>
        </w:rPr>
        <w:t>Begripsbepalingen</w:t>
      </w:r>
    </w:p>
    <w:p w:rsidR="007B559E" w:rsidRPr="00427224" w:rsidRDefault="007B559E" w:rsidP="0088232A">
      <w:pPr>
        <w:suppressAutoHyphens/>
        <w:spacing w:line="276" w:lineRule="auto"/>
        <w:rPr>
          <w:rFonts w:asciiTheme="minorHAnsi" w:hAnsiTheme="minorHAnsi" w:cstheme="minorHAnsi"/>
          <w:sz w:val="22"/>
          <w:szCs w:val="22"/>
        </w:rPr>
      </w:pPr>
    </w:p>
    <w:p w:rsidR="007B559E" w:rsidRPr="00427224" w:rsidRDefault="007B559E" w:rsidP="0088232A">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rPr>
          <w:rFonts w:asciiTheme="minorHAnsi" w:hAnsiTheme="minorHAnsi" w:cstheme="minorHAnsi"/>
          <w:sz w:val="22"/>
          <w:szCs w:val="22"/>
        </w:rPr>
      </w:pPr>
      <w:r w:rsidRPr="00427224">
        <w:rPr>
          <w:rFonts w:asciiTheme="minorHAnsi" w:hAnsiTheme="minorHAnsi" w:cstheme="minorHAnsi"/>
          <w:sz w:val="22"/>
          <w:szCs w:val="22"/>
        </w:rPr>
        <w:t>In dit controleprotocol wordt verstaan onder:</w:t>
      </w:r>
    </w:p>
    <w:p w:rsidR="007B559E" w:rsidRPr="00427224" w:rsidRDefault="007B559E" w:rsidP="0088232A">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rPr>
          <w:rFonts w:asciiTheme="minorHAnsi" w:hAnsiTheme="minorHAnsi" w:cstheme="minorHAnsi"/>
          <w:sz w:val="22"/>
          <w:szCs w:val="22"/>
        </w:rPr>
      </w:pPr>
    </w:p>
    <w:p w:rsidR="007B559E" w:rsidRPr="00427224" w:rsidRDefault="007B559E" w:rsidP="0088232A">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ind w:left="2550" w:hanging="2550"/>
        <w:rPr>
          <w:rFonts w:asciiTheme="minorHAnsi" w:hAnsiTheme="minorHAnsi" w:cstheme="minorHAnsi"/>
          <w:sz w:val="22"/>
          <w:szCs w:val="22"/>
        </w:rPr>
      </w:pPr>
      <w:r w:rsidRPr="00427224">
        <w:rPr>
          <w:rFonts w:asciiTheme="minorHAnsi" w:hAnsiTheme="minorHAnsi" w:cstheme="minorHAnsi"/>
          <w:sz w:val="22"/>
          <w:szCs w:val="22"/>
        </w:rPr>
        <w:t xml:space="preserve">Instelling: </w:t>
      </w:r>
      <w:r w:rsidRPr="00427224">
        <w:rPr>
          <w:rFonts w:asciiTheme="minorHAnsi" w:hAnsiTheme="minorHAnsi" w:cstheme="minorHAnsi"/>
          <w:sz w:val="22"/>
          <w:szCs w:val="22"/>
        </w:rPr>
        <w:tab/>
      </w:r>
      <w:r w:rsidRPr="00427224">
        <w:rPr>
          <w:rFonts w:asciiTheme="minorHAnsi" w:hAnsiTheme="minorHAnsi" w:cstheme="minorHAnsi"/>
          <w:sz w:val="22"/>
          <w:szCs w:val="22"/>
        </w:rPr>
        <w:tab/>
      </w:r>
      <w:r w:rsidRPr="00427224">
        <w:rPr>
          <w:rFonts w:asciiTheme="minorHAnsi" w:hAnsiTheme="minorHAnsi" w:cstheme="minorHAnsi"/>
          <w:sz w:val="22"/>
          <w:szCs w:val="22"/>
        </w:rPr>
        <w:tab/>
        <w:t>Stichting Vervangingsfonds en Bedrijfsgezondheidszorg voor het Onderwijs;</w:t>
      </w:r>
    </w:p>
    <w:p w:rsidR="007B559E" w:rsidRPr="00427224" w:rsidRDefault="007B559E" w:rsidP="0088232A">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ind w:left="2832" w:hanging="2832"/>
        <w:rPr>
          <w:rFonts w:asciiTheme="minorHAnsi" w:hAnsiTheme="minorHAnsi" w:cstheme="minorHAnsi"/>
          <w:sz w:val="22"/>
          <w:szCs w:val="22"/>
        </w:rPr>
      </w:pPr>
      <w:r w:rsidRPr="00427224">
        <w:rPr>
          <w:rFonts w:asciiTheme="minorHAnsi" w:hAnsiTheme="minorHAnsi" w:cstheme="minorHAnsi"/>
          <w:sz w:val="22"/>
          <w:szCs w:val="22"/>
        </w:rPr>
        <w:t>Rechtspersoon:</w:t>
      </w:r>
      <w:r w:rsidRPr="00427224">
        <w:rPr>
          <w:rFonts w:asciiTheme="minorHAnsi" w:hAnsiTheme="minorHAnsi" w:cstheme="minorHAnsi"/>
          <w:sz w:val="22"/>
          <w:szCs w:val="22"/>
        </w:rPr>
        <w:tab/>
      </w:r>
      <w:r w:rsidRPr="00427224">
        <w:rPr>
          <w:rFonts w:asciiTheme="minorHAnsi" w:hAnsiTheme="minorHAnsi" w:cstheme="minorHAnsi"/>
          <w:sz w:val="22"/>
          <w:szCs w:val="22"/>
        </w:rPr>
        <w:tab/>
      </w:r>
      <w:r w:rsidRPr="00427224">
        <w:rPr>
          <w:rFonts w:asciiTheme="minorHAnsi" w:hAnsiTheme="minorHAnsi" w:cstheme="minorHAnsi"/>
          <w:sz w:val="22"/>
          <w:szCs w:val="22"/>
        </w:rPr>
        <w:tab/>
        <w:t>het bevoegde gezag, dat de instelling in standhoudt;</w:t>
      </w:r>
    </w:p>
    <w:p w:rsidR="007B559E" w:rsidRPr="00427224" w:rsidRDefault="007B559E" w:rsidP="0088232A">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ind w:left="2550" w:hanging="2550"/>
        <w:rPr>
          <w:rFonts w:asciiTheme="minorHAnsi" w:hAnsiTheme="minorHAnsi" w:cstheme="minorHAnsi"/>
          <w:sz w:val="22"/>
          <w:szCs w:val="22"/>
        </w:rPr>
      </w:pPr>
      <w:r w:rsidRPr="00427224">
        <w:rPr>
          <w:rFonts w:asciiTheme="minorHAnsi" w:hAnsiTheme="minorHAnsi" w:cstheme="minorHAnsi"/>
          <w:sz w:val="22"/>
          <w:szCs w:val="22"/>
        </w:rPr>
        <w:t xml:space="preserve">Jaarverslag: </w:t>
      </w:r>
      <w:r w:rsidRPr="00427224">
        <w:rPr>
          <w:rFonts w:asciiTheme="minorHAnsi" w:hAnsiTheme="minorHAnsi" w:cstheme="minorHAnsi"/>
          <w:sz w:val="22"/>
          <w:szCs w:val="22"/>
        </w:rPr>
        <w:tab/>
      </w:r>
      <w:r w:rsidRPr="00427224">
        <w:rPr>
          <w:rFonts w:asciiTheme="minorHAnsi" w:hAnsiTheme="minorHAnsi" w:cstheme="minorHAnsi"/>
          <w:sz w:val="22"/>
          <w:szCs w:val="22"/>
        </w:rPr>
        <w:tab/>
      </w:r>
      <w:r w:rsidRPr="00427224">
        <w:rPr>
          <w:rFonts w:asciiTheme="minorHAnsi" w:hAnsiTheme="minorHAnsi" w:cstheme="minorHAnsi"/>
          <w:sz w:val="22"/>
          <w:szCs w:val="22"/>
        </w:rPr>
        <w:tab/>
        <w:t xml:space="preserve">verantwoordingsdocument bestaande uit het bestuursverslag, de jaarrekening en de eventuele overige gegevens; </w:t>
      </w:r>
    </w:p>
    <w:p w:rsidR="007B559E" w:rsidRPr="00427224" w:rsidRDefault="007B559E" w:rsidP="0088232A">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ind w:left="2550" w:hanging="2550"/>
        <w:rPr>
          <w:rFonts w:asciiTheme="minorHAnsi" w:hAnsiTheme="minorHAnsi" w:cstheme="minorHAnsi"/>
          <w:sz w:val="22"/>
          <w:szCs w:val="22"/>
        </w:rPr>
      </w:pPr>
      <w:r w:rsidRPr="00427224">
        <w:rPr>
          <w:rFonts w:asciiTheme="minorHAnsi" w:hAnsiTheme="minorHAnsi" w:cstheme="minorHAnsi"/>
          <w:sz w:val="22"/>
          <w:szCs w:val="22"/>
        </w:rPr>
        <w:t>Jaarstukken:</w:t>
      </w:r>
      <w:r w:rsidRPr="00427224">
        <w:rPr>
          <w:rFonts w:asciiTheme="minorHAnsi" w:hAnsiTheme="minorHAnsi" w:cstheme="minorHAnsi"/>
          <w:sz w:val="22"/>
          <w:szCs w:val="22"/>
        </w:rPr>
        <w:tab/>
      </w:r>
      <w:r w:rsidRPr="00427224">
        <w:rPr>
          <w:rFonts w:asciiTheme="minorHAnsi" w:hAnsiTheme="minorHAnsi" w:cstheme="minorHAnsi"/>
          <w:sz w:val="22"/>
          <w:szCs w:val="22"/>
        </w:rPr>
        <w:tab/>
      </w:r>
      <w:r w:rsidRPr="00427224">
        <w:rPr>
          <w:rFonts w:asciiTheme="minorHAnsi" w:hAnsiTheme="minorHAnsi" w:cstheme="minorHAnsi"/>
          <w:sz w:val="22"/>
          <w:szCs w:val="22"/>
        </w:rPr>
        <w:tab/>
        <w:t>het jaarverslag en de overige gegevens, waarvan is bepaald dat deze onderdeel uitmaken van de jaarverslaggeving;</w:t>
      </w:r>
    </w:p>
    <w:p w:rsidR="007B559E" w:rsidRPr="00427224" w:rsidRDefault="007B559E" w:rsidP="0088232A">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ind w:left="2550" w:hanging="2550"/>
        <w:rPr>
          <w:rFonts w:asciiTheme="minorHAnsi" w:hAnsiTheme="minorHAnsi" w:cstheme="minorHAnsi"/>
          <w:sz w:val="22"/>
          <w:szCs w:val="22"/>
        </w:rPr>
      </w:pPr>
      <w:r w:rsidRPr="00427224">
        <w:rPr>
          <w:rFonts w:asciiTheme="minorHAnsi" w:hAnsiTheme="minorHAnsi" w:cstheme="minorHAnsi"/>
          <w:sz w:val="22"/>
          <w:szCs w:val="22"/>
        </w:rPr>
        <w:t>Bestuursverslag:</w:t>
      </w:r>
      <w:r w:rsidRPr="00427224">
        <w:rPr>
          <w:rFonts w:asciiTheme="minorHAnsi" w:hAnsiTheme="minorHAnsi" w:cstheme="minorHAnsi"/>
          <w:sz w:val="22"/>
          <w:szCs w:val="22"/>
        </w:rPr>
        <w:tab/>
      </w:r>
      <w:r w:rsidRPr="00427224">
        <w:rPr>
          <w:rFonts w:asciiTheme="minorHAnsi" w:hAnsiTheme="minorHAnsi" w:cstheme="minorHAnsi"/>
          <w:sz w:val="22"/>
          <w:szCs w:val="22"/>
        </w:rPr>
        <w:tab/>
      </w:r>
      <w:r w:rsidRPr="00427224">
        <w:rPr>
          <w:rFonts w:asciiTheme="minorHAnsi" w:hAnsiTheme="minorHAnsi" w:cstheme="minorHAnsi"/>
          <w:sz w:val="22"/>
          <w:szCs w:val="22"/>
        </w:rPr>
        <w:tab/>
        <w:t xml:space="preserve">onderdeel van het jaarverslag, bevattende een schriftelijke uiteenzetting van de gang van zaken gedurende de verslagperiode, waarbij alle relevante punten van beleid en alle majeure ontwikkelingen worden betrokken, resulterend in de stand van zaken op de balansdatum. Een en ander conform de inrichtingsbepalingen uit van Boek 2, titel 9 van het Burgerlijk wetboek; </w:t>
      </w:r>
    </w:p>
    <w:p w:rsidR="007B559E" w:rsidRPr="00427224" w:rsidRDefault="007B559E" w:rsidP="0088232A">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rPr>
          <w:rFonts w:asciiTheme="minorHAnsi" w:hAnsiTheme="minorHAnsi" w:cstheme="minorHAnsi"/>
          <w:sz w:val="22"/>
          <w:szCs w:val="22"/>
        </w:rPr>
      </w:pPr>
      <w:r w:rsidRPr="00427224">
        <w:rPr>
          <w:rFonts w:asciiTheme="minorHAnsi" w:hAnsiTheme="minorHAnsi" w:cstheme="minorHAnsi"/>
          <w:sz w:val="22"/>
          <w:szCs w:val="22"/>
        </w:rPr>
        <w:t>Jaarrekening:</w:t>
      </w:r>
      <w:r w:rsidRPr="00427224">
        <w:rPr>
          <w:rFonts w:asciiTheme="minorHAnsi" w:hAnsiTheme="minorHAnsi" w:cstheme="minorHAnsi"/>
          <w:sz w:val="22"/>
          <w:szCs w:val="22"/>
        </w:rPr>
        <w:tab/>
      </w:r>
      <w:r w:rsidRPr="00427224">
        <w:rPr>
          <w:rFonts w:asciiTheme="minorHAnsi" w:hAnsiTheme="minorHAnsi" w:cstheme="minorHAnsi"/>
          <w:sz w:val="22"/>
          <w:szCs w:val="22"/>
        </w:rPr>
        <w:tab/>
      </w:r>
      <w:r w:rsidRPr="00427224">
        <w:rPr>
          <w:rFonts w:asciiTheme="minorHAnsi" w:hAnsiTheme="minorHAnsi" w:cstheme="minorHAnsi"/>
          <w:sz w:val="22"/>
          <w:szCs w:val="22"/>
        </w:rPr>
        <w:tab/>
        <w:t>financieel verantwoordingsdocument, onderdeel van het</w:t>
      </w:r>
    </w:p>
    <w:p w:rsidR="007B559E" w:rsidRPr="00427224" w:rsidRDefault="007B559E" w:rsidP="0088232A">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rPr>
          <w:rFonts w:asciiTheme="minorHAnsi" w:hAnsiTheme="minorHAnsi" w:cstheme="minorHAnsi"/>
          <w:sz w:val="22"/>
          <w:szCs w:val="22"/>
        </w:rPr>
      </w:pPr>
      <w:r w:rsidRPr="00427224">
        <w:rPr>
          <w:rFonts w:asciiTheme="minorHAnsi" w:hAnsiTheme="minorHAnsi" w:cstheme="minorHAnsi"/>
          <w:sz w:val="22"/>
          <w:szCs w:val="22"/>
        </w:rPr>
        <w:tab/>
      </w:r>
      <w:r w:rsidRPr="00427224">
        <w:rPr>
          <w:rFonts w:asciiTheme="minorHAnsi" w:hAnsiTheme="minorHAnsi" w:cstheme="minorHAnsi"/>
          <w:sz w:val="22"/>
          <w:szCs w:val="22"/>
        </w:rPr>
        <w:tab/>
      </w:r>
      <w:r w:rsidRPr="00427224">
        <w:rPr>
          <w:rFonts w:asciiTheme="minorHAnsi" w:hAnsiTheme="minorHAnsi" w:cstheme="minorHAnsi"/>
          <w:sz w:val="22"/>
          <w:szCs w:val="22"/>
        </w:rPr>
        <w:tab/>
        <w:t>jaarverslag, bestaande uit de balans en de staat van baten en lasten,</w:t>
      </w:r>
    </w:p>
    <w:p w:rsidR="007B559E" w:rsidRPr="00427224" w:rsidRDefault="007B559E" w:rsidP="0088232A">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rPr>
          <w:rFonts w:asciiTheme="minorHAnsi" w:hAnsiTheme="minorHAnsi" w:cstheme="minorHAnsi"/>
          <w:sz w:val="22"/>
          <w:szCs w:val="22"/>
        </w:rPr>
      </w:pPr>
      <w:r w:rsidRPr="00427224">
        <w:rPr>
          <w:rFonts w:asciiTheme="minorHAnsi" w:hAnsiTheme="minorHAnsi" w:cstheme="minorHAnsi"/>
          <w:sz w:val="22"/>
          <w:szCs w:val="22"/>
        </w:rPr>
        <w:tab/>
      </w:r>
      <w:r w:rsidRPr="00427224">
        <w:rPr>
          <w:rFonts w:asciiTheme="minorHAnsi" w:hAnsiTheme="minorHAnsi" w:cstheme="minorHAnsi"/>
          <w:sz w:val="22"/>
          <w:szCs w:val="22"/>
        </w:rPr>
        <w:tab/>
      </w:r>
      <w:r w:rsidRPr="00427224">
        <w:rPr>
          <w:rFonts w:asciiTheme="minorHAnsi" w:hAnsiTheme="minorHAnsi" w:cstheme="minorHAnsi"/>
          <w:sz w:val="22"/>
          <w:szCs w:val="22"/>
        </w:rPr>
        <w:tab/>
        <w:t>inclusief toelichting, het kasstroomoverzicht en de zogeheten overige</w:t>
      </w:r>
    </w:p>
    <w:p w:rsidR="007B559E" w:rsidRPr="00427224" w:rsidRDefault="007B559E" w:rsidP="0088232A">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ind w:left="2552"/>
        <w:rPr>
          <w:rFonts w:asciiTheme="minorHAnsi" w:hAnsiTheme="minorHAnsi" w:cstheme="minorHAnsi"/>
          <w:sz w:val="22"/>
          <w:szCs w:val="22"/>
        </w:rPr>
      </w:pPr>
      <w:r w:rsidRPr="00427224">
        <w:rPr>
          <w:rFonts w:asciiTheme="minorHAnsi" w:hAnsiTheme="minorHAnsi" w:cstheme="minorHAnsi"/>
          <w:sz w:val="22"/>
          <w:szCs w:val="22"/>
        </w:rPr>
        <w:t>gegevens, een en ander als bedoeld in artikel 361 van Boek 2, titel 9 van het Burgerlijk wetboek en de Richtlijnen (BW2/RJ);</w:t>
      </w:r>
    </w:p>
    <w:p w:rsidR="007B559E" w:rsidRPr="00427224" w:rsidRDefault="007B559E" w:rsidP="0088232A">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rPr>
          <w:rFonts w:asciiTheme="minorHAnsi" w:hAnsiTheme="minorHAnsi" w:cstheme="minorHAnsi"/>
          <w:sz w:val="22"/>
          <w:szCs w:val="22"/>
        </w:rPr>
      </w:pPr>
      <w:r w:rsidRPr="00427224">
        <w:rPr>
          <w:rFonts w:asciiTheme="minorHAnsi" w:hAnsiTheme="minorHAnsi" w:cstheme="minorHAnsi"/>
          <w:sz w:val="22"/>
          <w:szCs w:val="22"/>
        </w:rPr>
        <w:t>RJ:</w:t>
      </w:r>
      <w:r w:rsidRPr="00427224">
        <w:rPr>
          <w:rFonts w:asciiTheme="minorHAnsi" w:hAnsiTheme="minorHAnsi" w:cstheme="minorHAnsi"/>
          <w:sz w:val="22"/>
          <w:szCs w:val="22"/>
        </w:rPr>
        <w:tab/>
      </w:r>
      <w:r w:rsidRPr="00427224">
        <w:rPr>
          <w:rFonts w:asciiTheme="minorHAnsi" w:hAnsiTheme="minorHAnsi" w:cstheme="minorHAnsi"/>
          <w:sz w:val="22"/>
          <w:szCs w:val="22"/>
        </w:rPr>
        <w:tab/>
      </w:r>
      <w:r w:rsidRPr="00427224">
        <w:rPr>
          <w:rFonts w:asciiTheme="minorHAnsi" w:hAnsiTheme="minorHAnsi" w:cstheme="minorHAnsi"/>
          <w:sz w:val="22"/>
          <w:szCs w:val="22"/>
        </w:rPr>
        <w:tab/>
        <w:t>Raad voor de Jaarverslaggeving;</w:t>
      </w:r>
    </w:p>
    <w:p w:rsidR="007B559E" w:rsidRPr="00427224" w:rsidRDefault="007B559E" w:rsidP="0088232A">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ind w:left="2550" w:hanging="2550"/>
        <w:rPr>
          <w:rFonts w:asciiTheme="minorHAnsi" w:hAnsiTheme="minorHAnsi" w:cstheme="minorHAnsi"/>
          <w:sz w:val="22"/>
          <w:szCs w:val="22"/>
        </w:rPr>
      </w:pPr>
      <w:r w:rsidRPr="00427224">
        <w:rPr>
          <w:rFonts w:asciiTheme="minorHAnsi" w:hAnsiTheme="minorHAnsi" w:cstheme="minorHAnsi"/>
          <w:sz w:val="22"/>
          <w:szCs w:val="22"/>
        </w:rPr>
        <w:t>Minister:</w:t>
      </w:r>
      <w:r w:rsidRPr="00427224">
        <w:rPr>
          <w:rFonts w:asciiTheme="minorHAnsi" w:hAnsiTheme="minorHAnsi" w:cstheme="minorHAnsi"/>
          <w:sz w:val="22"/>
          <w:szCs w:val="22"/>
        </w:rPr>
        <w:tab/>
      </w:r>
      <w:r w:rsidRPr="00427224">
        <w:rPr>
          <w:rFonts w:asciiTheme="minorHAnsi" w:hAnsiTheme="minorHAnsi" w:cstheme="minorHAnsi"/>
          <w:sz w:val="22"/>
          <w:szCs w:val="22"/>
        </w:rPr>
        <w:tab/>
      </w:r>
      <w:r w:rsidRPr="00427224">
        <w:rPr>
          <w:rFonts w:asciiTheme="minorHAnsi" w:hAnsiTheme="minorHAnsi" w:cstheme="minorHAnsi"/>
          <w:sz w:val="22"/>
          <w:szCs w:val="22"/>
        </w:rPr>
        <w:tab/>
      </w:r>
      <w:r w:rsidRPr="00427224">
        <w:rPr>
          <w:rFonts w:asciiTheme="minorHAnsi" w:hAnsiTheme="minorHAnsi" w:cstheme="minorHAnsi"/>
          <w:sz w:val="22"/>
          <w:szCs w:val="22"/>
        </w:rPr>
        <w:tab/>
        <w:t>de bewindspersoon van Onderwijs, Cultuur en Wetenschap belast met het Vervangingsfonds;</w:t>
      </w:r>
    </w:p>
    <w:p w:rsidR="007B559E" w:rsidRPr="00427224" w:rsidRDefault="007B559E" w:rsidP="0088232A">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rPr>
          <w:rFonts w:asciiTheme="minorHAnsi" w:hAnsiTheme="minorHAnsi" w:cstheme="minorHAnsi"/>
          <w:sz w:val="22"/>
          <w:szCs w:val="22"/>
        </w:rPr>
      </w:pPr>
      <w:r w:rsidRPr="00427224">
        <w:rPr>
          <w:rFonts w:asciiTheme="minorHAnsi" w:hAnsiTheme="minorHAnsi" w:cstheme="minorHAnsi"/>
          <w:sz w:val="22"/>
          <w:szCs w:val="22"/>
        </w:rPr>
        <w:t>Ministerie OCW:</w:t>
      </w:r>
      <w:r w:rsidRPr="00427224">
        <w:rPr>
          <w:rFonts w:asciiTheme="minorHAnsi" w:hAnsiTheme="minorHAnsi" w:cstheme="minorHAnsi"/>
          <w:sz w:val="22"/>
          <w:szCs w:val="22"/>
        </w:rPr>
        <w:tab/>
      </w:r>
      <w:r w:rsidRPr="00427224">
        <w:rPr>
          <w:rFonts w:asciiTheme="minorHAnsi" w:hAnsiTheme="minorHAnsi" w:cstheme="minorHAnsi"/>
          <w:sz w:val="22"/>
          <w:szCs w:val="22"/>
        </w:rPr>
        <w:tab/>
        <w:t>het ministerie van Onderwijs, Cultuur en Wetenschap;</w:t>
      </w:r>
    </w:p>
    <w:p w:rsidR="007B559E" w:rsidRPr="00427224" w:rsidRDefault="007B559E" w:rsidP="0088232A">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ind w:left="2832" w:hanging="2832"/>
        <w:rPr>
          <w:rFonts w:asciiTheme="minorHAnsi" w:hAnsiTheme="minorHAnsi" w:cstheme="minorHAnsi"/>
          <w:sz w:val="22"/>
          <w:szCs w:val="22"/>
        </w:rPr>
      </w:pPr>
      <w:r w:rsidRPr="00427224">
        <w:rPr>
          <w:rFonts w:asciiTheme="minorHAnsi" w:hAnsiTheme="minorHAnsi" w:cstheme="minorHAnsi"/>
          <w:sz w:val="22"/>
          <w:szCs w:val="22"/>
        </w:rPr>
        <w:t>Richtlijnen:</w:t>
      </w:r>
      <w:r w:rsidRPr="00427224">
        <w:rPr>
          <w:rFonts w:asciiTheme="minorHAnsi" w:hAnsiTheme="minorHAnsi" w:cstheme="minorHAnsi"/>
          <w:sz w:val="22"/>
          <w:szCs w:val="22"/>
        </w:rPr>
        <w:tab/>
      </w:r>
      <w:r w:rsidRPr="00427224">
        <w:rPr>
          <w:rFonts w:asciiTheme="minorHAnsi" w:hAnsiTheme="minorHAnsi" w:cstheme="minorHAnsi"/>
          <w:sz w:val="22"/>
          <w:szCs w:val="22"/>
        </w:rPr>
        <w:tab/>
      </w:r>
      <w:r w:rsidRPr="00427224">
        <w:rPr>
          <w:rFonts w:asciiTheme="minorHAnsi" w:hAnsiTheme="minorHAnsi" w:cstheme="minorHAnsi"/>
          <w:sz w:val="22"/>
          <w:szCs w:val="22"/>
        </w:rPr>
        <w:tab/>
        <w:t xml:space="preserve">de Richtlijnen voor de Jaarverslaggeving zoals vastgesteld door de </w:t>
      </w:r>
    </w:p>
    <w:p w:rsidR="007B559E" w:rsidRPr="00427224" w:rsidRDefault="007B559E" w:rsidP="0088232A">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ind w:left="2832" w:hanging="2832"/>
        <w:rPr>
          <w:rFonts w:asciiTheme="minorHAnsi" w:hAnsiTheme="minorHAnsi" w:cstheme="minorHAnsi"/>
          <w:sz w:val="22"/>
          <w:szCs w:val="22"/>
        </w:rPr>
      </w:pPr>
      <w:r w:rsidRPr="00427224">
        <w:rPr>
          <w:rFonts w:asciiTheme="minorHAnsi" w:hAnsiTheme="minorHAnsi" w:cstheme="minorHAnsi"/>
          <w:sz w:val="22"/>
          <w:szCs w:val="22"/>
        </w:rPr>
        <w:tab/>
      </w:r>
      <w:r w:rsidRPr="00427224">
        <w:rPr>
          <w:rFonts w:asciiTheme="minorHAnsi" w:hAnsiTheme="minorHAnsi" w:cstheme="minorHAnsi"/>
          <w:sz w:val="22"/>
          <w:szCs w:val="22"/>
        </w:rPr>
        <w:tab/>
      </w:r>
      <w:r w:rsidRPr="00427224">
        <w:rPr>
          <w:rFonts w:asciiTheme="minorHAnsi" w:hAnsiTheme="minorHAnsi" w:cstheme="minorHAnsi"/>
          <w:sz w:val="22"/>
          <w:szCs w:val="22"/>
        </w:rPr>
        <w:tab/>
        <w:t>Raad voor de Jaarverslaggeving;</w:t>
      </w:r>
    </w:p>
    <w:p w:rsidR="007B559E" w:rsidRPr="00427224" w:rsidRDefault="007B559E" w:rsidP="0088232A">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rPr>
          <w:rFonts w:asciiTheme="minorHAnsi" w:hAnsiTheme="minorHAnsi" w:cstheme="minorHAnsi"/>
          <w:sz w:val="22"/>
          <w:szCs w:val="22"/>
        </w:rPr>
      </w:pPr>
      <w:r w:rsidRPr="00427224">
        <w:rPr>
          <w:rFonts w:asciiTheme="minorHAnsi" w:hAnsiTheme="minorHAnsi" w:cstheme="minorHAnsi"/>
          <w:sz w:val="22"/>
          <w:szCs w:val="22"/>
        </w:rPr>
        <w:t>NBA:</w:t>
      </w:r>
      <w:r w:rsidRPr="00427224">
        <w:rPr>
          <w:rFonts w:asciiTheme="minorHAnsi" w:hAnsiTheme="minorHAnsi" w:cstheme="minorHAnsi"/>
          <w:sz w:val="22"/>
          <w:szCs w:val="22"/>
        </w:rPr>
        <w:tab/>
      </w:r>
      <w:r w:rsidRPr="00427224">
        <w:rPr>
          <w:rFonts w:asciiTheme="minorHAnsi" w:hAnsiTheme="minorHAnsi" w:cstheme="minorHAnsi"/>
          <w:sz w:val="22"/>
          <w:szCs w:val="22"/>
        </w:rPr>
        <w:tab/>
      </w:r>
      <w:r w:rsidRPr="00427224">
        <w:rPr>
          <w:rFonts w:asciiTheme="minorHAnsi" w:hAnsiTheme="minorHAnsi" w:cstheme="minorHAnsi"/>
          <w:sz w:val="22"/>
          <w:szCs w:val="22"/>
        </w:rPr>
        <w:tab/>
        <w:t>Nederlandse Beroepsorganisatie van Accountants;</w:t>
      </w:r>
    </w:p>
    <w:p w:rsidR="007B559E" w:rsidRPr="00427224" w:rsidRDefault="007B559E" w:rsidP="0088232A">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rPr>
          <w:rFonts w:asciiTheme="minorHAnsi" w:hAnsiTheme="minorHAnsi" w:cstheme="minorHAnsi"/>
          <w:sz w:val="22"/>
          <w:szCs w:val="22"/>
        </w:rPr>
      </w:pPr>
      <w:r w:rsidRPr="00427224">
        <w:rPr>
          <w:rFonts w:asciiTheme="minorHAnsi" w:hAnsiTheme="minorHAnsi" w:cstheme="minorHAnsi"/>
          <w:sz w:val="22"/>
          <w:szCs w:val="22"/>
        </w:rPr>
        <w:t>Instellingsaccountant:</w:t>
      </w:r>
      <w:r w:rsidRPr="00427224">
        <w:rPr>
          <w:rFonts w:asciiTheme="minorHAnsi" w:hAnsiTheme="minorHAnsi" w:cstheme="minorHAnsi"/>
          <w:sz w:val="22"/>
          <w:szCs w:val="22"/>
        </w:rPr>
        <w:tab/>
        <w:t xml:space="preserve">de controlerend accountant, die belast is met de controle van </w:t>
      </w:r>
    </w:p>
    <w:p w:rsidR="007B559E" w:rsidRPr="00427224" w:rsidRDefault="007B559E" w:rsidP="0088232A">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ind w:left="2550"/>
        <w:rPr>
          <w:rFonts w:asciiTheme="minorHAnsi" w:hAnsiTheme="minorHAnsi" w:cstheme="minorHAnsi"/>
          <w:sz w:val="22"/>
          <w:szCs w:val="22"/>
        </w:rPr>
      </w:pPr>
      <w:r w:rsidRPr="00427224">
        <w:rPr>
          <w:rFonts w:asciiTheme="minorHAnsi" w:hAnsiTheme="minorHAnsi" w:cstheme="minorHAnsi"/>
          <w:sz w:val="22"/>
          <w:szCs w:val="22"/>
        </w:rPr>
        <w:tab/>
        <w:t>de jaarrekening van de instelling en het afgeven van de controleverklaring;</w:t>
      </w:r>
    </w:p>
    <w:p w:rsidR="007B559E" w:rsidRPr="00427224" w:rsidRDefault="007B559E" w:rsidP="0088232A">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ind w:left="2550" w:hanging="2550"/>
        <w:rPr>
          <w:rFonts w:asciiTheme="minorHAnsi" w:hAnsiTheme="minorHAnsi" w:cstheme="minorHAnsi"/>
          <w:sz w:val="22"/>
          <w:szCs w:val="22"/>
        </w:rPr>
      </w:pPr>
      <w:r w:rsidRPr="00427224">
        <w:rPr>
          <w:rFonts w:asciiTheme="minorHAnsi" w:hAnsiTheme="minorHAnsi" w:cstheme="minorHAnsi"/>
          <w:sz w:val="22"/>
          <w:szCs w:val="22"/>
        </w:rPr>
        <w:lastRenderedPageBreak/>
        <w:t>BW2/RJ:</w:t>
      </w:r>
      <w:r w:rsidRPr="00427224">
        <w:rPr>
          <w:rFonts w:asciiTheme="minorHAnsi" w:hAnsiTheme="minorHAnsi" w:cstheme="minorHAnsi"/>
          <w:sz w:val="22"/>
          <w:szCs w:val="22"/>
        </w:rPr>
        <w:tab/>
      </w:r>
      <w:r w:rsidRPr="00427224">
        <w:rPr>
          <w:rFonts w:asciiTheme="minorHAnsi" w:hAnsiTheme="minorHAnsi" w:cstheme="minorHAnsi"/>
          <w:sz w:val="22"/>
          <w:szCs w:val="22"/>
        </w:rPr>
        <w:tab/>
      </w:r>
      <w:r w:rsidRPr="00427224">
        <w:rPr>
          <w:rFonts w:asciiTheme="minorHAnsi" w:hAnsiTheme="minorHAnsi" w:cstheme="minorHAnsi"/>
          <w:sz w:val="22"/>
          <w:szCs w:val="22"/>
        </w:rPr>
        <w:tab/>
      </w:r>
      <w:r w:rsidRPr="00427224">
        <w:rPr>
          <w:rFonts w:asciiTheme="minorHAnsi" w:hAnsiTheme="minorHAnsi" w:cstheme="minorHAnsi"/>
          <w:sz w:val="22"/>
          <w:szCs w:val="22"/>
        </w:rPr>
        <w:tab/>
        <w:t>de inrichtingsvoorschriften voor de jaarverslaggeving, zoals deze zijn opgenomen in Boek 2, titel 9 van het Burgerlijk wetboek en de richtlijnen voor de jaarverslaggeving, uitgebracht door de Raad voor de jaarverslaggeving.</w:t>
      </w:r>
    </w:p>
    <w:p w:rsidR="007B559E" w:rsidRPr="00427224" w:rsidRDefault="007B559E" w:rsidP="0088232A">
      <w:pPr>
        <w:keepNext/>
        <w:spacing w:before="240" w:after="120" w:line="276" w:lineRule="auto"/>
        <w:outlineLvl w:val="1"/>
        <w:rPr>
          <w:rFonts w:asciiTheme="minorHAnsi" w:hAnsiTheme="minorHAnsi" w:cstheme="minorHAnsi"/>
          <w:b/>
          <w:sz w:val="22"/>
          <w:szCs w:val="22"/>
        </w:rPr>
      </w:pPr>
      <w:bookmarkStart w:id="3" w:name="_Toc287010929"/>
      <w:r w:rsidRPr="00427224">
        <w:rPr>
          <w:rFonts w:asciiTheme="minorHAnsi" w:hAnsiTheme="minorHAnsi" w:cstheme="minorHAnsi"/>
          <w:b/>
          <w:sz w:val="22"/>
          <w:szCs w:val="22"/>
        </w:rPr>
        <w:t>1.2</w:t>
      </w:r>
      <w:r w:rsidRPr="00427224">
        <w:rPr>
          <w:rFonts w:asciiTheme="minorHAnsi" w:hAnsiTheme="minorHAnsi" w:cstheme="minorHAnsi"/>
          <w:b/>
          <w:sz w:val="22"/>
          <w:szCs w:val="22"/>
        </w:rPr>
        <w:tab/>
      </w:r>
      <w:bookmarkEnd w:id="3"/>
      <w:r w:rsidRPr="00427224">
        <w:rPr>
          <w:rFonts w:asciiTheme="minorHAnsi" w:hAnsiTheme="minorHAnsi" w:cstheme="minorHAnsi"/>
          <w:b/>
          <w:sz w:val="22"/>
          <w:szCs w:val="22"/>
        </w:rPr>
        <w:t>Doelstelling en reikwijdte van het accountantscontroleprotocol</w:t>
      </w: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 xml:space="preserve">Het accountantscontroleprotocol - hierna aangeduid met CP Vf - vormt de schakel tussen enerzijds de wet- en regelgeving en anderzijds de uit te voeren werkzaamheden door de accountant. Het geeft een toelichting op het te hanteren referentiekader, het accountantsonderzoek en de gewenste accountantsproducten. </w:t>
      </w: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Het accountantscontroleprotocol is opgesteld naar analogie van de door de NBA uitgegeven ‘Handreiking Controleprotocollen’. De daarin opgenomen uitgangspunten zijn specifiek gemaakt voor de situatie van de instelling. Waar mogelijk zijn tekstpassages uit de handreiking in dit accountantscontroleprotocol overgenomen.</w:t>
      </w:r>
    </w:p>
    <w:p w:rsidR="007B559E" w:rsidRPr="00427224" w:rsidRDefault="007B559E" w:rsidP="0088232A">
      <w:pPr>
        <w:spacing w:line="276" w:lineRule="auto"/>
        <w:rPr>
          <w:rFonts w:asciiTheme="minorHAnsi" w:hAnsiTheme="minorHAnsi" w:cstheme="minorHAnsi"/>
          <w:sz w:val="22"/>
          <w:szCs w:val="22"/>
        </w:rPr>
      </w:pP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De passages in het accountantscontroleprotocol hebben betrekking op de volgende controle- en onderzoekobjecten:</w:t>
      </w:r>
    </w:p>
    <w:p w:rsidR="007B559E" w:rsidRPr="00427224" w:rsidRDefault="007B559E" w:rsidP="0088232A">
      <w:pPr>
        <w:numPr>
          <w:ilvl w:val="0"/>
          <w:numId w:val="2"/>
        </w:numPr>
        <w:spacing w:line="276" w:lineRule="auto"/>
        <w:rPr>
          <w:rFonts w:asciiTheme="minorHAnsi" w:hAnsiTheme="minorHAnsi" w:cstheme="minorHAnsi"/>
          <w:sz w:val="22"/>
          <w:szCs w:val="22"/>
        </w:rPr>
      </w:pPr>
      <w:r w:rsidRPr="00427224">
        <w:rPr>
          <w:rFonts w:asciiTheme="minorHAnsi" w:hAnsiTheme="minorHAnsi" w:cstheme="minorHAnsi"/>
          <w:sz w:val="22"/>
          <w:szCs w:val="22"/>
        </w:rPr>
        <w:t>de jaarstukken (zie hoofdstuk 2) en</w:t>
      </w:r>
    </w:p>
    <w:p w:rsidR="007B559E" w:rsidRPr="00427224" w:rsidRDefault="007B559E" w:rsidP="0088232A">
      <w:pPr>
        <w:numPr>
          <w:ilvl w:val="0"/>
          <w:numId w:val="2"/>
        </w:numPr>
        <w:spacing w:line="276" w:lineRule="auto"/>
        <w:rPr>
          <w:rFonts w:asciiTheme="minorHAnsi" w:hAnsiTheme="minorHAnsi" w:cstheme="minorHAnsi"/>
          <w:sz w:val="22"/>
          <w:szCs w:val="22"/>
        </w:rPr>
      </w:pPr>
      <w:r w:rsidRPr="00427224">
        <w:rPr>
          <w:rFonts w:asciiTheme="minorHAnsi" w:hAnsiTheme="minorHAnsi" w:cstheme="minorHAnsi"/>
          <w:sz w:val="22"/>
          <w:szCs w:val="22"/>
        </w:rPr>
        <w:t>de rechtmatigheid van de baten en lasten (zie hoofdstuk 3).</w:t>
      </w:r>
    </w:p>
    <w:p w:rsidR="007B559E" w:rsidRPr="00427224" w:rsidRDefault="007B559E" w:rsidP="0088232A">
      <w:pPr>
        <w:spacing w:line="276" w:lineRule="auto"/>
        <w:rPr>
          <w:rFonts w:asciiTheme="minorHAnsi" w:hAnsiTheme="minorHAnsi" w:cstheme="minorHAnsi"/>
          <w:sz w:val="22"/>
          <w:szCs w:val="22"/>
        </w:rPr>
      </w:pP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Per controleobject zijn aanwijzingen opgenomen voor:</w:t>
      </w:r>
    </w:p>
    <w:p w:rsidR="007B559E" w:rsidRPr="00427224" w:rsidRDefault="007B559E" w:rsidP="0088232A">
      <w:pPr>
        <w:numPr>
          <w:ilvl w:val="0"/>
          <w:numId w:val="3"/>
        </w:numPr>
        <w:spacing w:line="276" w:lineRule="auto"/>
        <w:rPr>
          <w:rFonts w:asciiTheme="minorHAnsi" w:hAnsiTheme="minorHAnsi" w:cstheme="minorHAnsi"/>
          <w:sz w:val="22"/>
          <w:szCs w:val="22"/>
        </w:rPr>
      </w:pPr>
      <w:r w:rsidRPr="00427224">
        <w:rPr>
          <w:rFonts w:asciiTheme="minorHAnsi" w:hAnsiTheme="minorHAnsi" w:cstheme="minorHAnsi"/>
          <w:sz w:val="22"/>
          <w:szCs w:val="22"/>
        </w:rPr>
        <w:t>een omschrijving van het object (of onderdeel daarvan);</w:t>
      </w:r>
    </w:p>
    <w:p w:rsidR="007B559E" w:rsidRPr="00427224" w:rsidRDefault="007B559E" w:rsidP="0088232A">
      <w:pPr>
        <w:numPr>
          <w:ilvl w:val="0"/>
          <w:numId w:val="3"/>
        </w:numPr>
        <w:spacing w:line="276" w:lineRule="auto"/>
        <w:rPr>
          <w:rFonts w:asciiTheme="minorHAnsi" w:hAnsiTheme="minorHAnsi" w:cstheme="minorHAnsi"/>
          <w:sz w:val="22"/>
          <w:szCs w:val="22"/>
        </w:rPr>
      </w:pPr>
      <w:r w:rsidRPr="00427224">
        <w:rPr>
          <w:rFonts w:asciiTheme="minorHAnsi" w:hAnsiTheme="minorHAnsi" w:cstheme="minorHAnsi"/>
          <w:sz w:val="22"/>
          <w:szCs w:val="22"/>
        </w:rPr>
        <w:t>het referentiekader; controle- en verslaggevingscriteria;</w:t>
      </w:r>
    </w:p>
    <w:p w:rsidR="007B559E" w:rsidRPr="00427224" w:rsidRDefault="007B559E" w:rsidP="0088232A">
      <w:pPr>
        <w:numPr>
          <w:ilvl w:val="0"/>
          <w:numId w:val="3"/>
        </w:numPr>
        <w:spacing w:line="276" w:lineRule="auto"/>
        <w:rPr>
          <w:rFonts w:asciiTheme="minorHAnsi" w:hAnsiTheme="minorHAnsi" w:cstheme="minorHAnsi"/>
          <w:sz w:val="22"/>
          <w:szCs w:val="22"/>
        </w:rPr>
      </w:pPr>
      <w:r w:rsidRPr="00427224">
        <w:rPr>
          <w:rFonts w:asciiTheme="minorHAnsi" w:hAnsiTheme="minorHAnsi" w:cstheme="minorHAnsi"/>
          <w:sz w:val="22"/>
          <w:szCs w:val="22"/>
        </w:rPr>
        <w:t>reikwijdte en diepgang van de controle of het onderzoek:</w:t>
      </w:r>
    </w:p>
    <w:p w:rsidR="007B559E" w:rsidRPr="00427224" w:rsidRDefault="007B559E" w:rsidP="0088232A">
      <w:pPr>
        <w:numPr>
          <w:ilvl w:val="1"/>
          <w:numId w:val="3"/>
        </w:numPr>
        <w:spacing w:line="276" w:lineRule="auto"/>
        <w:rPr>
          <w:rFonts w:asciiTheme="minorHAnsi" w:hAnsiTheme="minorHAnsi" w:cstheme="minorHAnsi"/>
          <w:sz w:val="22"/>
          <w:szCs w:val="22"/>
        </w:rPr>
      </w:pPr>
      <w:r w:rsidRPr="00427224">
        <w:rPr>
          <w:rFonts w:asciiTheme="minorHAnsi" w:hAnsiTheme="minorHAnsi" w:cstheme="minorHAnsi"/>
          <w:sz w:val="22"/>
          <w:szCs w:val="22"/>
        </w:rPr>
        <w:t>betrouwbaarheid en nauwkeurigheid;</w:t>
      </w:r>
    </w:p>
    <w:p w:rsidR="007B559E" w:rsidRPr="00427224" w:rsidRDefault="007B559E" w:rsidP="0088232A">
      <w:pPr>
        <w:numPr>
          <w:ilvl w:val="1"/>
          <w:numId w:val="3"/>
        </w:numPr>
        <w:spacing w:line="276" w:lineRule="auto"/>
        <w:rPr>
          <w:rFonts w:asciiTheme="minorHAnsi" w:hAnsiTheme="minorHAnsi" w:cstheme="minorHAnsi"/>
          <w:sz w:val="22"/>
          <w:szCs w:val="22"/>
        </w:rPr>
      </w:pPr>
      <w:r w:rsidRPr="00427224">
        <w:rPr>
          <w:rFonts w:asciiTheme="minorHAnsi" w:hAnsiTheme="minorHAnsi" w:cstheme="minorHAnsi"/>
          <w:sz w:val="22"/>
          <w:szCs w:val="22"/>
        </w:rPr>
        <w:t>de minimaal uit te voeren werkzaamheden.</w:t>
      </w:r>
    </w:p>
    <w:p w:rsidR="007B559E" w:rsidRPr="00427224" w:rsidRDefault="007B559E" w:rsidP="0088232A">
      <w:pPr>
        <w:numPr>
          <w:ilvl w:val="0"/>
          <w:numId w:val="3"/>
        </w:numPr>
        <w:spacing w:line="276" w:lineRule="auto"/>
        <w:rPr>
          <w:rFonts w:asciiTheme="minorHAnsi" w:hAnsiTheme="minorHAnsi" w:cstheme="minorHAnsi"/>
          <w:sz w:val="22"/>
          <w:szCs w:val="22"/>
        </w:rPr>
      </w:pPr>
      <w:r w:rsidRPr="00427224">
        <w:rPr>
          <w:rFonts w:asciiTheme="minorHAnsi" w:hAnsiTheme="minorHAnsi" w:cstheme="minorHAnsi"/>
          <w:sz w:val="22"/>
          <w:szCs w:val="22"/>
        </w:rPr>
        <w:t>de verplichte tekst van de controleverklaring, het assurance-rapport c.q. het rapport van bevindingen.</w:t>
      </w:r>
    </w:p>
    <w:p w:rsidR="007B559E" w:rsidRPr="00427224" w:rsidRDefault="007B559E" w:rsidP="0088232A">
      <w:pPr>
        <w:keepNext/>
        <w:spacing w:before="240" w:after="120" w:line="276" w:lineRule="auto"/>
        <w:outlineLvl w:val="1"/>
        <w:rPr>
          <w:rFonts w:asciiTheme="minorHAnsi" w:hAnsiTheme="minorHAnsi" w:cstheme="minorHAnsi"/>
          <w:b/>
          <w:sz w:val="22"/>
          <w:szCs w:val="22"/>
        </w:rPr>
      </w:pPr>
      <w:bookmarkStart w:id="4" w:name="_Toc287010931"/>
      <w:r w:rsidRPr="00427224">
        <w:rPr>
          <w:rFonts w:asciiTheme="minorHAnsi" w:hAnsiTheme="minorHAnsi" w:cstheme="minorHAnsi"/>
          <w:b/>
          <w:sz w:val="22"/>
          <w:szCs w:val="22"/>
        </w:rPr>
        <w:t>1.3</w:t>
      </w:r>
      <w:r w:rsidRPr="00427224">
        <w:rPr>
          <w:rFonts w:asciiTheme="minorHAnsi" w:hAnsiTheme="minorHAnsi" w:cstheme="minorHAnsi"/>
          <w:b/>
          <w:sz w:val="22"/>
          <w:szCs w:val="22"/>
        </w:rPr>
        <w:tab/>
        <w:t xml:space="preserve">Procedure voor de totstandkoming van het </w:t>
      </w:r>
      <w:bookmarkEnd w:id="4"/>
      <w:r w:rsidRPr="00427224">
        <w:rPr>
          <w:rFonts w:asciiTheme="minorHAnsi" w:hAnsiTheme="minorHAnsi" w:cstheme="minorHAnsi"/>
          <w:b/>
          <w:sz w:val="22"/>
          <w:szCs w:val="22"/>
        </w:rPr>
        <w:t>accountantscontroleprotocol</w:t>
      </w: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Het CP Vf is opgesteld door het ministerie van Onderwijs, Cultuur en Wetenschap, zoveel als mogelijk naar analogie van de andere accountantscontroleprotocollen die gelden in de sector onderwijs en vervangt de voorgaande versie. Het accountantscontroleprotocol is afgestemd met de rechtspersoon van de instelling en het Ministerie van OCW. In de voorbereidingsfase is het conceptprotocol afgestemd met de accountant van de instelling.</w:t>
      </w:r>
    </w:p>
    <w:p w:rsidR="007B559E" w:rsidRPr="00427224" w:rsidRDefault="007B559E" w:rsidP="0088232A">
      <w:pPr>
        <w:keepNext/>
        <w:spacing w:before="240" w:after="120" w:line="276" w:lineRule="auto"/>
        <w:outlineLvl w:val="1"/>
        <w:rPr>
          <w:rFonts w:asciiTheme="minorHAnsi" w:hAnsiTheme="minorHAnsi" w:cstheme="minorHAnsi"/>
          <w:b/>
          <w:sz w:val="22"/>
          <w:szCs w:val="22"/>
        </w:rPr>
      </w:pPr>
      <w:bookmarkStart w:id="5" w:name="_Toc287010932"/>
      <w:r w:rsidRPr="00427224">
        <w:rPr>
          <w:rFonts w:asciiTheme="minorHAnsi" w:hAnsiTheme="minorHAnsi" w:cstheme="minorHAnsi"/>
          <w:b/>
          <w:sz w:val="22"/>
          <w:szCs w:val="22"/>
        </w:rPr>
        <w:t>1.4</w:t>
      </w:r>
      <w:r w:rsidRPr="00427224">
        <w:rPr>
          <w:rFonts w:asciiTheme="minorHAnsi" w:hAnsiTheme="minorHAnsi" w:cstheme="minorHAnsi"/>
          <w:b/>
          <w:sz w:val="22"/>
          <w:szCs w:val="22"/>
        </w:rPr>
        <w:tab/>
        <w:t xml:space="preserve">Indeling van het </w:t>
      </w:r>
      <w:bookmarkEnd w:id="5"/>
      <w:r w:rsidRPr="00427224">
        <w:rPr>
          <w:rFonts w:asciiTheme="minorHAnsi" w:hAnsiTheme="minorHAnsi" w:cstheme="minorHAnsi"/>
          <w:b/>
          <w:sz w:val="22"/>
          <w:szCs w:val="22"/>
        </w:rPr>
        <w:t>accountantscontroleprotocol</w:t>
      </w: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In deze inleiding zijn het doel, de reikwijdte en de procedure voor de totstandkoming van het accountantscontroleprotocol beschreven.</w:t>
      </w:r>
    </w:p>
    <w:p w:rsidR="007B559E" w:rsidRPr="00427224" w:rsidRDefault="007B559E" w:rsidP="0088232A">
      <w:pPr>
        <w:spacing w:line="276" w:lineRule="auto"/>
        <w:rPr>
          <w:rFonts w:asciiTheme="minorHAnsi" w:hAnsiTheme="minorHAnsi" w:cstheme="minorHAnsi"/>
          <w:sz w:val="22"/>
          <w:szCs w:val="22"/>
        </w:rPr>
      </w:pP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Hoofdstuk 2 bevat aspecten die betrekking hebben op de accountantscontrole op de jaarstukken en de daarbij af te geven controleverklaring.</w:t>
      </w: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lastRenderedPageBreak/>
        <w:t>Hoofdstuk 3 is gewijd aan de rechtmatigheidscontrole van de uitgaven en ontvangsten van de instelling. Deze controle is net als de controle van de jaarrekening onderdeel van de taak van de accountant van de instelling. Op grond van artikel 12 lid 3 van de beheersovereenkomst wordt dit oordeel echter in een afzonderlijk assurance-rapport in plaats van de controleverklaring bij de jaarrekening, afgegeven.</w:t>
      </w:r>
    </w:p>
    <w:p w:rsidR="007B559E" w:rsidRPr="00427224" w:rsidRDefault="007B559E" w:rsidP="0088232A">
      <w:pPr>
        <w:keepNext/>
        <w:suppressAutoHyphens/>
        <w:spacing w:before="240" w:after="120" w:line="276" w:lineRule="auto"/>
        <w:outlineLvl w:val="1"/>
        <w:rPr>
          <w:rFonts w:asciiTheme="minorHAnsi" w:hAnsiTheme="minorHAnsi" w:cstheme="minorHAnsi"/>
          <w:b/>
          <w:bCs/>
          <w:iCs/>
          <w:sz w:val="22"/>
          <w:szCs w:val="22"/>
        </w:rPr>
      </w:pPr>
      <w:r w:rsidRPr="00427224">
        <w:rPr>
          <w:rFonts w:asciiTheme="minorHAnsi" w:hAnsiTheme="minorHAnsi" w:cstheme="minorHAnsi"/>
          <w:b/>
          <w:bCs/>
          <w:iCs/>
          <w:sz w:val="22"/>
          <w:szCs w:val="22"/>
        </w:rPr>
        <w:t>1.5</w:t>
      </w:r>
      <w:r w:rsidRPr="00427224">
        <w:rPr>
          <w:rFonts w:asciiTheme="minorHAnsi" w:hAnsiTheme="minorHAnsi" w:cstheme="minorHAnsi"/>
          <w:b/>
          <w:bCs/>
          <w:iCs/>
          <w:sz w:val="22"/>
          <w:szCs w:val="22"/>
        </w:rPr>
        <w:tab/>
        <w:t>Wettelijk kader</w:t>
      </w:r>
    </w:p>
    <w:p w:rsidR="007B559E" w:rsidRPr="00427224" w:rsidRDefault="007B559E" w:rsidP="0088232A">
      <w:pPr>
        <w:tabs>
          <w:tab w:val="left" w:pos="-1440"/>
          <w:tab w:val="left" w:pos="-72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rPr>
          <w:rFonts w:asciiTheme="minorHAnsi" w:hAnsiTheme="minorHAnsi" w:cstheme="minorHAnsi"/>
          <w:spacing w:val="-3"/>
          <w:sz w:val="22"/>
          <w:szCs w:val="22"/>
        </w:rPr>
      </w:pPr>
      <w:r w:rsidRPr="00427224">
        <w:rPr>
          <w:rFonts w:asciiTheme="minorHAnsi" w:hAnsiTheme="minorHAnsi" w:cstheme="minorHAnsi"/>
          <w:sz w:val="22"/>
          <w:szCs w:val="22"/>
        </w:rPr>
        <w:t>Op grond van de vigerende wet- en regelgeving</w:t>
      </w:r>
      <w:r w:rsidRPr="00427224">
        <w:rPr>
          <w:rFonts w:asciiTheme="minorHAnsi" w:hAnsiTheme="minorHAnsi" w:cstheme="minorHAnsi"/>
          <w:spacing w:val="-3"/>
          <w:sz w:val="22"/>
          <w:szCs w:val="22"/>
        </w:rPr>
        <w:t xml:space="preserve"> zendt de instelling jaarlijks vóór 15 maart van het jaar volgend op het verslagjaar het jaarverslag over het voorafgaande jaar aan de Minister. Het jaarverslag beschrijft de taakuitvoering en het gevoerde beleid over het verslagjaar en geeft aan in hoeverre de doelstellingen van de organisatie zijn verwezenlijkt. Daarbij wordt verslag gedaan op welke wijze de financiële middelen zijn ingezet om de doelstellingen te bereiken. Het jaarverslag bevat op alle belangrijke bedrijfsonderdelen een verslag van de gang van zaken gedurende het verslagjaar en de stand van zaken op de balansdatum.</w:t>
      </w:r>
    </w:p>
    <w:p w:rsidR="007B559E" w:rsidRPr="00427224" w:rsidRDefault="007B559E" w:rsidP="0088232A">
      <w:pPr>
        <w:tabs>
          <w:tab w:val="left" w:pos="-1440"/>
          <w:tab w:val="left" w:pos="-72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rPr>
          <w:rFonts w:asciiTheme="minorHAnsi" w:hAnsiTheme="minorHAnsi" w:cstheme="minorHAnsi"/>
          <w:spacing w:val="-3"/>
          <w:sz w:val="22"/>
          <w:szCs w:val="22"/>
        </w:rPr>
      </w:pPr>
    </w:p>
    <w:p w:rsidR="007020DA" w:rsidRPr="00427224" w:rsidRDefault="007B559E" w:rsidP="007020DA">
      <w:pPr>
        <w:tabs>
          <w:tab w:val="left" w:pos="-1440"/>
          <w:tab w:val="left" w:pos="-72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rPr>
          <w:rFonts w:asciiTheme="minorHAnsi" w:hAnsiTheme="minorHAnsi" w:cstheme="minorHAnsi"/>
          <w:spacing w:val="-3"/>
          <w:sz w:val="22"/>
          <w:szCs w:val="22"/>
        </w:rPr>
      </w:pPr>
      <w:r w:rsidRPr="00427224">
        <w:rPr>
          <w:rFonts w:asciiTheme="minorHAnsi" w:hAnsiTheme="minorHAnsi" w:cstheme="minorHAnsi"/>
          <w:spacing w:val="-3"/>
          <w:sz w:val="22"/>
          <w:szCs w:val="22"/>
        </w:rPr>
        <w:t xml:space="preserve">In de </w:t>
      </w:r>
      <w:r w:rsidRPr="00427224">
        <w:rPr>
          <w:rFonts w:asciiTheme="minorHAnsi" w:hAnsiTheme="minorHAnsi" w:cstheme="minorHAnsi"/>
          <w:spacing w:val="-3"/>
          <w:sz w:val="22"/>
          <w:szCs w:val="22"/>
          <w:u w:val="single"/>
        </w:rPr>
        <w:t>jaarrekening</w:t>
      </w:r>
      <w:r w:rsidRPr="00427224">
        <w:rPr>
          <w:rFonts w:asciiTheme="minorHAnsi" w:hAnsiTheme="minorHAnsi" w:cstheme="minorHAnsi"/>
          <w:spacing w:val="-3"/>
          <w:sz w:val="22"/>
          <w:szCs w:val="22"/>
        </w:rPr>
        <w:t xml:space="preserve"> legt de instelling verantwoording af van het financieel beheer over het verslagjaar en biedt zij inzicht in de financiële positie van de instelling op de balansdatum. De geleverde prestaties over het verslagjaar vinden in de jaarrekening een vertaalslag naar de financiële consequenties. De jaarrekening wordt ingericht volgens de inrichtingsvoorschriften BW2/RJ inclusief de eventueel afgesproken aanvullende of afwijkingen bepalingen.</w:t>
      </w:r>
    </w:p>
    <w:p w:rsidR="007020DA" w:rsidRPr="00427224" w:rsidRDefault="007020DA" w:rsidP="007020DA">
      <w:pPr>
        <w:tabs>
          <w:tab w:val="left" w:pos="-1440"/>
          <w:tab w:val="left" w:pos="-72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rPr>
          <w:rFonts w:asciiTheme="minorHAnsi" w:hAnsiTheme="minorHAnsi" w:cstheme="minorHAnsi"/>
          <w:spacing w:val="-3"/>
          <w:sz w:val="22"/>
          <w:szCs w:val="22"/>
        </w:rPr>
      </w:pPr>
    </w:p>
    <w:p w:rsidR="007B559E" w:rsidRPr="00427224" w:rsidRDefault="007B559E" w:rsidP="007020DA">
      <w:pPr>
        <w:tabs>
          <w:tab w:val="left" w:pos="-1440"/>
          <w:tab w:val="left" w:pos="-72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rPr>
          <w:rFonts w:asciiTheme="minorHAnsi" w:hAnsiTheme="minorHAnsi" w:cstheme="minorHAnsi"/>
          <w:sz w:val="22"/>
          <w:szCs w:val="22"/>
        </w:rPr>
      </w:pPr>
      <w:r w:rsidRPr="00427224">
        <w:rPr>
          <w:rFonts w:asciiTheme="minorHAnsi" w:hAnsiTheme="minorHAnsi" w:cstheme="minorHAnsi"/>
          <w:sz w:val="22"/>
          <w:szCs w:val="22"/>
        </w:rPr>
        <w:t xml:space="preserve">De jaarrekening gaat vergezeld van een verklaring omtrent de getrouwheid, afgegeven door een instellingsaccountant als bedoeld in artikel 393, eerste lid, van </w:t>
      </w:r>
      <w:r w:rsidRPr="00427224">
        <w:rPr>
          <w:rFonts w:asciiTheme="minorHAnsi" w:hAnsiTheme="minorHAnsi" w:cstheme="minorHAnsi"/>
          <w:spacing w:val="-3"/>
          <w:sz w:val="22"/>
          <w:szCs w:val="22"/>
        </w:rPr>
        <w:t>Boek 2 van het Burgerlijk Wetboek</w:t>
      </w:r>
      <w:r w:rsidRPr="00427224">
        <w:rPr>
          <w:rFonts w:asciiTheme="minorHAnsi" w:hAnsiTheme="minorHAnsi" w:cstheme="minorHAnsi"/>
          <w:sz w:val="22"/>
          <w:szCs w:val="22"/>
        </w:rPr>
        <w:t xml:space="preserve">. Dit leidt tot het hierna in hoofdstuk 2 opgenomen accountantsproduct. Voor de controle van de jaarrekening is in dit controleprotocol een verplichte tekst opgenomen voor de controleverklaring. </w:t>
      </w:r>
    </w:p>
    <w:p w:rsidR="007B559E" w:rsidRPr="00427224" w:rsidRDefault="007B559E" w:rsidP="0088232A">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before="100" w:beforeAutospacing="1" w:after="100" w:afterAutospacing="1" w:line="276" w:lineRule="auto"/>
        <w:rPr>
          <w:rFonts w:asciiTheme="minorHAnsi" w:hAnsiTheme="minorHAnsi" w:cstheme="minorHAnsi"/>
          <w:sz w:val="22"/>
          <w:szCs w:val="22"/>
        </w:rPr>
      </w:pPr>
      <w:r w:rsidRPr="00427224">
        <w:rPr>
          <w:rFonts w:asciiTheme="minorHAnsi" w:hAnsiTheme="minorHAnsi" w:cstheme="minorHAnsi"/>
          <w:sz w:val="22"/>
          <w:szCs w:val="22"/>
        </w:rPr>
        <w:t xml:space="preserve">Naast de controle van de getrouwheid van de jaarrekening vindt ook een controle plaats op de rechtmatige inning en besteding van baten en lasten. Hierover wordt uiterlijk 1 juli van het jaar volgend op het verslagjaar gerapporteerd in een assurance-rapportage bestaande uit een uitzonderingsrapportage met een afzonderlijke controleverklaring voor de premieopbrengsten resp vervangingsdeclaraties. </w:t>
      </w:r>
    </w:p>
    <w:p w:rsidR="007B559E" w:rsidRPr="00427224" w:rsidRDefault="007B559E" w:rsidP="0088232A">
      <w:pPr>
        <w:keepNext/>
        <w:suppressAutoHyphens/>
        <w:spacing w:before="240" w:after="120" w:line="276" w:lineRule="auto"/>
        <w:outlineLvl w:val="1"/>
        <w:rPr>
          <w:rFonts w:asciiTheme="minorHAnsi" w:hAnsiTheme="minorHAnsi" w:cstheme="minorHAnsi"/>
          <w:b/>
          <w:sz w:val="22"/>
          <w:szCs w:val="22"/>
        </w:rPr>
      </w:pPr>
      <w:bookmarkStart w:id="6" w:name="_Toc264883102"/>
      <w:r w:rsidRPr="00427224">
        <w:rPr>
          <w:rFonts w:asciiTheme="minorHAnsi" w:hAnsiTheme="minorHAnsi" w:cstheme="minorHAnsi"/>
          <w:b/>
          <w:sz w:val="22"/>
          <w:szCs w:val="22"/>
        </w:rPr>
        <w:t>1.6</w:t>
      </w:r>
      <w:r w:rsidRPr="00427224">
        <w:rPr>
          <w:rFonts w:asciiTheme="minorHAnsi" w:hAnsiTheme="minorHAnsi" w:cstheme="minorHAnsi"/>
          <w:b/>
          <w:sz w:val="22"/>
          <w:szCs w:val="22"/>
        </w:rPr>
        <w:tab/>
        <w:t>Accountants</w:t>
      </w:r>
      <w:bookmarkEnd w:id="6"/>
      <w:r w:rsidRPr="00427224">
        <w:rPr>
          <w:rFonts w:asciiTheme="minorHAnsi" w:hAnsiTheme="minorHAnsi" w:cstheme="minorHAnsi"/>
          <w:b/>
          <w:sz w:val="22"/>
          <w:szCs w:val="22"/>
        </w:rPr>
        <w:t>producten / rapportering</w:t>
      </w:r>
    </w:p>
    <w:p w:rsidR="007B559E" w:rsidRPr="00427224" w:rsidRDefault="007B559E" w:rsidP="0088232A">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before="100" w:beforeAutospacing="1" w:after="100" w:afterAutospacing="1" w:line="276" w:lineRule="auto"/>
        <w:rPr>
          <w:rFonts w:asciiTheme="minorHAnsi" w:hAnsiTheme="minorHAnsi" w:cstheme="minorHAnsi"/>
          <w:sz w:val="22"/>
          <w:szCs w:val="22"/>
        </w:rPr>
      </w:pPr>
      <w:r w:rsidRPr="00427224">
        <w:rPr>
          <w:rFonts w:asciiTheme="minorHAnsi" w:hAnsiTheme="minorHAnsi" w:cstheme="minorHAnsi"/>
          <w:sz w:val="22"/>
          <w:szCs w:val="22"/>
        </w:rPr>
        <w:t>De accountantscontrole mondt uit in een controleverklaring. De instellingsaccountant maakt voor de controleverklaring gebruik van de in het CP Vf opgenomen modelteksten. De instellingsaccountant mag ervoor kiezen om ten behoeve van OCW een zogenaamde ‘WG-verklaring’ af te geven, waarbij uitsluitend de naam van de instellingsaccountant met aanduiding w.g. (was getekend) wordt vermeld. De origineel ondertekende verklaring/rapport met de persoonlijke handtekening van de instellingsaccountant moet in het archief van de instelling worden opgenomen.</w:t>
      </w:r>
    </w:p>
    <w:p w:rsidR="007B559E" w:rsidRPr="00427224" w:rsidRDefault="007B559E" w:rsidP="0088232A">
      <w:pPr>
        <w:autoSpaceDE w:val="0"/>
        <w:autoSpaceDN w:val="0"/>
        <w:adjustRightInd w:val="0"/>
        <w:spacing w:line="276" w:lineRule="auto"/>
        <w:rPr>
          <w:rFonts w:asciiTheme="minorHAnsi" w:hAnsiTheme="minorHAnsi" w:cstheme="minorHAnsi"/>
          <w:color w:val="FF0000"/>
          <w:sz w:val="22"/>
          <w:szCs w:val="22"/>
        </w:rPr>
      </w:pPr>
      <w:r w:rsidRPr="00427224">
        <w:rPr>
          <w:rFonts w:asciiTheme="minorHAnsi" w:hAnsiTheme="minorHAnsi" w:cstheme="minorHAnsi"/>
          <w:sz w:val="22"/>
          <w:szCs w:val="22"/>
        </w:rPr>
        <w:t xml:space="preserve">Ten aanzien van de in het controleprotocol opgenomen werkzaamheden geldt een rapportagetolerantie van 0,1% ten aanzien van de rechtmatigheid. De rapportagetolerantie geeft aan vanaf welke omvang fouten gemeld moeten worden. Omdat het uitgangspunt wordt gehanteerd dat geconstateerde fouten </w:t>
      </w:r>
      <w:r w:rsidRPr="00427224">
        <w:rPr>
          <w:rFonts w:asciiTheme="minorHAnsi" w:hAnsiTheme="minorHAnsi" w:cstheme="minorHAnsi"/>
          <w:sz w:val="22"/>
          <w:szCs w:val="22"/>
        </w:rPr>
        <w:lastRenderedPageBreak/>
        <w:t>zoveel mogelijk moeten worden gecorrigeerd, beperkt de instellingsaccountant zich tot een uitzonderingsrapportage. Hiervoor gebruikt hij een rapport van bevindingen, waarin hij de aard en omvang van de geconstateerde fouten vermeldt. Het rapport van bevindingen is vormvrij. De instellingsaccountant geeft duidelijk aan dat er sprake is van een rapport van bevindingen. Het bevoegd gezag van de instelling stuurt in een dergelijk geval het rapport van bevindingen samen met de controleverklaring en verantwoording naar OCW. Het bevoegd gezag/bestuur kan daarbij aangeven hoe het heeft gereageerd op de geconstateerde bevindingen. Voor wat betreft het omgaan met geconstateerde fouten wordt verwezen naar onderdeel 3.2.3 van dit accountantscontroleprotocol.</w:t>
      </w:r>
    </w:p>
    <w:p w:rsidR="007B559E" w:rsidRPr="00427224" w:rsidRDefault="007B559E" w:rsidP="0088232A">
      <w:pPr>
        <w:keepNext/>
        <w:suppressAutoHyphens/>
        <w:spacing w:before="240" w:after="120" w:line="276" w:lineRule="auto"/>
        <w:outlineLvl w:val="1"/>
        <w:rPr>
          <w:rFonts w:asciiTheme="minorHAnsi" w:hAnsiTheme="minorHAnsi" w:cstheme="minorHAnsi"/>
          <w:b/>
          <w:bCs/>
          <w:iCs/>
          <w:spacing w:val="-3"/>
          <w:sz w:val="22"/>
          <w:szCs w:val="22"/>
        </w:rPr>
      </w:pPr>
      <w:r w:rsidRPr="00427224">
        <w:rPr>
          <w:rFonts w:asciiTheme="minorHAnsi" w:hAnsiTheme="minorHAnsi" w:cstheme="minorHAnsi"/>
          <w:b/>
          <w:bCs/>
          <w:iCs/>
          <w:spacing w:val="-3"/>
          <w:sz w:val="22"/>
          <w:szCs w:val="22"/>
        </w:rPr>
        <w:t>1.7</w:t>
      </w:r>
      <w:r w:rsidRPr="00427224">
        <w:rPr>
          <w:rFonts w:asciiTheme="minorHAnsi" w:hAnsiTheme="minorHAnsi" w:cstheme="minorHAnsi"/>
          <w:b/>
          <w:bCs/>
          <w:iCs/>
          <w:spacing w:val="-3"/>
          <w:sz w:val="22"/>
          <w:szCs w:val="22"/>
        </w:rPr>
        <w:tab/>
        <w:t>Controlecriteria</w:t>
      </w:r>
    </w:p>
    <w:p w:rsidR="007B559E" w:rsidRPr="00427224" w:rsidRDefault="007B559E" w:rsidP="0088232A">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rPr>
          <w:rFonts w:asciiTheme="minorHAnsi" w:hAnsiTheme="minorHAnsi" w:cstheme="minorHAnsi"/>
          <w:sz w:val="22"/>
          <w:szCs w:val="22"/>
        </w:rPr>
      </w:pPr>
      <w:r w:rsidRPr="00427224">
        <w:rPr>
          <w:rFonts w:asciiTheme="minorHAnsi" w:hAnsiTheme="minorHAnsi" w:cstheme="minorHAnsi"/>
          <w:sz w:val="22"/>
          <w:szCs w:val="22"/>
        </w:rPr>
        <w:t>De instellingsaccountant laat zich bij zijn werkzaamheden leiden door de geldende beroepsvoorschriften, in het bijzonder de Verordening Gedrags- en Beroepsregels Accountants (VGBA) en de Nadere voorschriften Controle- en Overige Standaarden (NV COS).</w:t>
      </w:r>
    </w:p>
    <w:p w:rsidR="007B559E" w:rsidRPr="00427224" w:rsidRDefault="007B559E" w:rsidP="0088232A">
      <w:pPr>
        <w:keepNext/>
        <w:spacing w:before="240" w:after="120" w:line="276" w:lineRule="auto"/>
        <w:outlineLvl w:val="0"/>
        <w:rPr>
          <w:rFonts w:asciiTheme="minorHAnsi" w:hAnsiTheme="minorHAnsi" w:cstheme="minorHAnsi"/>
          <w:b/>
          <w:bCs/>
          <w:caps/>
          <w:sz w:val="22"/>
          <w:szCs w:val="22"/>
        </w:rPr>
      </w:pPr>
      <w:bookmarkStart w:id="7" w:name="_Toc287010933"/>
      <w:r w:rsidRPr="00427224">
        <w:rPr>
          <w:rFonts w:asciiTheme="minorHAnsi" w:hAnsiTheme="minorHAnsi" w:cstheme="minorHAnsi"/>
          <w:b/>
          <w:sz w:val="22"/>
          <w:szCs w:val="22"/>
        </w:rPr>
        <w:t xml:space="preserve">2. </w:t>
      </w:r>
      <w:r w:rsidR="00080C88" w:rsidRPr="00427224">
        <w:rPr>
          <w:rFonts w:asciiTheme="minorHAnsi" w:hAnsiTheme="minorHAnsi" w:cstheme="minorHAnsi"/>
          <w:b/>
          <w:sz w:val="22"/>
          <w:szCs w:val="22"/>
        </w:rPr>
        <w:tab/>
      </w:r>
      <w:r w:rsidRPr="00427224">
        <w:rPr>
          <w:rFonts w:asciiTheme="minorHAnsi" w:hAnsiTheme="minorHAnsi" w:cstheme="minorHAnsi"/>
          <w:b/>
          <w:sz w:val="22"/>
          <w:szCs w:val="22"/>
        </w:rPr>
        <w:t>Controle op de jaarstukken</w:t>
      </w:r>
    </w:p>
    <w:p w:rsidR="007B559E" w:rsidRPr="00427224" w:rsidRDefault="007B559E" w:rsidP="0088232A">
      <w:pPr>
        <w:keepNext/>
        <w:suppressAutoHyphens/>
        <w:spacing w:before="240" w:after="120" w:line="276" w:lineRule="auto"/>
        <w:outlineLvl w:val="1"/>
        <w:rPr>
          <w:rFonts w:asciiTheme="minorHAnsi" w:hAnsiTheme="minorHAnsi" w:cstheme="minorHAnsi"/>
          <w:b/>
          <w:bCs/>
          <w:iCs/>
          <w:sz w:val="22"/>
          <w:szCs w:val="22"/>
        </w:rPr>
      </w:pPr>
      <w:bookmarkStart w:id="8" w:name="_Toc260661384"/>
      <w:bookmarkStart w:id="9" w:name="_Toc287010934"/>
      <w:bookmarkEnd w:id="7"/>
      <w:r w:rsidRPr="00427224">
        <w:rPr>
          <w:rFonts w:asciiTheme="minorHAnsi" w:hAnsiTheme="minorHAnsi" w:cstheme="minorHAnsi"/>
          <w:b/>
          <w:bCs/>
          <w:iCs/>
          <w:sz w:val="22"/>
          <w:szCs w:val="22"/>
        </w:rPr>
        <w:t>2.1</w:t>
      </w:r>
      <w:r w:rsidRPr="00427224">
        <w:rPr>
          <w:rFonts w:asciiTheme="minorHAnsi" w:hAnsiTheme="minorHAnsi" w:cstheme="minorHAnsi"/>
          <w:b/>
          <w:bCs/>
          <w:iCs/>
          <w:sz w:val="22"/>
          <w:szCs w:val="22"/>
        </w:rPr>
        <w:tab/>
        <w:t>Algemeen</w:t>
      </w:r>
      <w:bookmarkEnd w:id="8"/>
    </w:p>
    <w:p w:rsidR="007B559E" w:rsidRPr="00427224" w:rsidRDefault="007B559E" w:rsidP="0088232A">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rPr>
          <w:rFonts w:asciiTheme="minorHAnsi" w:hAnsiTheme="minorHAnsi" w:cstheme="minorHAnsi"/>
          <w:sz w:val="22"/>
          <w:szCs w:val="22"/>
        </w:rPr>
      </w:pPr>
      <w:r w:rsidRPr="00427224">
        <w:rPr>
          <w:rFonts w:asciiTheme="minorHAnsi" w:hAnsiTheme="minorHAnsi" w:cstheme="minorHAnsi"/>
          <w:sz w:val="22"/>
          <w:szCs w:val="22"/>
        </w:rPr>
        <w:t>Dit onderdeel bevat nadere aanwijzingen voor de inrichting van de accountantscontrole en bestaat de volgende onderdelen:</w:t>
      </w:r>
    </w:p>
    <w:p w:rsidR="007B559E" w:rsidRPr="00427224" w:rsidRDefault="007B559E" w:rsidP="0088232A">
      <w:pPr>
        <w:numPr>
          <w:ilvl w:val="0"/>
          <w:numId w:val="6"/>
        </w:num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before="100" w:beforeAutospacing="1" w:after="100" w:afterAutospacing="1" w:line="276" w:lineRule="auto"/>
        <w:rPr>
          <w:rFonts w:asciiTheme="minorHAnsi" w:hAnsiTheme="minorHAnsi" w:cstheme="minorHAnsi"/>
          <w:sz w:val="22"/>
          <w:szCs w:val="22"/>
        </w:rPr>
      </w:pPr>
      <w:r w:rsidRPr="00427224">
        <w:rPr>
          <w:rFonts w:asciiTheme="minorHAnsi" w:hAnsiTheme="minorHAnsi" w:cstheme="minorHAnsi"/>
          <w:sz w:val="22"/>
          <w:szCs w:val="22"/>
        </w:rPr>
        <w:t xml:space="preserve">Doelstelling controle op de jaarstukken; </w:t>
      </w:r>
    </w:p>
    <w:p w:rsidR="007B559E" w:rsidRPr="00427224" w:rsidRDefault="007B559E" w:rsidP="0088232A">
      <w:pPr>
        <w:numPr>
          <w:ilvl w:val="0"/>
          <w:numId w:val="6"/>
        </w:num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before="100" w:beforeAutospacing="1" w:after="100" w:afterAutospacing="1" w:line="276" w:lineRule="auto"/>
        <w:rPr>
          <w:rFonts w:asciiTheme="minorHAnsi" w:hAnsiTheme="minorHAnsi" w:cstheme="minorHAnsi"/>
          <w:sz w:val="22"/>
          <w:szCs w:val="22"/>
        </w:rPr>
      </w:pPr>
      <w:r w:rsidRPr="00427224">
        <w:rPr>
          <w:rFonts w:asciiTheme="minorHAnsi" w:hAnsiTheme="minorHAnsi" w:cstheme="minorHAnsi"/>
          <w:sz w:val="22"/>
          <w:szCs w:val="22"/>
        </w:rPr>
        <w:t>Betrouwbaarheid en nauwkeurigheid van de jaarrekeningcontrole;</w:t>
      </w:r>
    </w:p>
    <w:p w:rsidR="007B559E" w:rsidRPr="00427224" w:rsidRDefault="007B559E" w:rsidP="0088232A">
      <w:pPr>
        <w:numPr>
          <w:ilvl w:val="0"/>
          <w:numId w:val="6"/>
        </w:num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before="100" w:beforeAutospacing="1" w:after="100" w:afterAutospacing="1" w:line="276" w:lineRule="auto"/>
        <w:rPr>
          <w:rFonts w:asciiTheme="minorHAnsi" w:hAnsiTheme="minorHAnsi" w:cstheme="minorHAnsi"/>
          <w:sz w:val="22"/>
          <w:szCs w:val="22"/>
        </w:rPr>
      </w:pPr>
      <w:r w:rsidRPr="00427224">
        <w:rPr>
          <w:rFonts w:asciiTheme="minorHAnsi" w:hAnsiTheme="minorHAnsi" w:cstheme="minorHAnsi"/>
          <w:sz w:val="22"/>
          <w:szCs w:val="22"/>
        </w:rPr>
        <w:t>Tolerantietabel;</w:t>
      </w:r>
    </w:p>
    <w:p w:rsidR="007B559E" w:rsidRPr="00427224" w:rsidRDefault="007B559E" w:rsidP="0088232A">
      <w:pPr>
        <w:numPr>
          <w:ilvl w:val="0"/>
          <w:numId w:val="6"/>
        </w:num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before="100" w:beforeAutospacing="1" w:after="100" w:afterAutospacing="1" w:line="276" w:lineRule="auto"/>
        <w:rPr>
          <w:rFonts w:asciiTheme="minorHAnsi" w:hAnsiTheme="minorHAnsi" w:cstheme="minorHAnsi"/>
          <w:sz w:val="22"/>
          <w:szCs w:val="22"/>
        </w:rPr>
      </w:pPr>
      <w:r w:rsidRPr="00427224">
        <w:rPr>
          <w:rFonts w:asciiTheme="minorHAnsi" w:hAnsiTheme="minorHAnsi" w:cstheme="minorHAnsi"/>
          <w:sz w:val="22"/>
          <w:szCs w:val="22"/>
        </w:rPr>
        <w:t>Omgaan met afwijkingen (fouten en onzekerheden, foutdefinities).</w:t>
      </w:r>
    </w:p>
    <w:p w:rsidR="007B559E" w:rsidRPr="00427224" w:rsidRDefault="007B559E" w:rsidP="0088232A">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rPr>
          <w:rFonts w:asciiTheme="minorHAnsi" w:hAnsiTheme="minorHAnsi" w:cstheme="minorHAnsi"/>
          <w:b/>
          <w:sz w:val="22"/>
          <w:szCs w:val="22"/>
        </w:rPr>
      </w:pPr>
      <w:r w:rsidRPr="00427224">
        <w:rPr>
          <w:rFonts w:asciiTheme="minorHAnsi" w:hAnsiTheme="minorHAnsi" w:cstheme="minorHAnsi"/>
          <w:bCs/>
          <w:sz w:val="22"/>
          <w:szCs w:val="22"/>
        </w:rPr>
        <w:t>Zoals eerder gemeld zijn de beschreven minimale controlewerkzaamheden bedoeld als aanvulling op de ‘</w:t>
      </w:r>
      <w:r w:rsidRPr="00427224">
        <w:rPr>
          <w:rFonts w:asciiTheme="minorHAnsi" w:hAnsiTheme="minorHAnsi" w:cstheme="minorHAnsi"/>
          <w:sz w:val="22"/>
          <w:szCs w:val="22"/>
        </w:rPr>
        <w:t>VGBA’ (Verordening gedrags- en beroepsregels accountants).</w:t>
      </w:r>
    </w:p>
    <w:p w:rsidR="007B559E" w:rsidRPr="00427224" w:rsidRDefault="007B559E" w:rsidP="0088232A">
      <w:pPr>
        <w:keepNext/>
        <w:spacing w:before="240" w:after="120" w:line="276" w:lineRule="auto"/>
        <w:outlineLvl w:val="1"/>
        <w:rPr>
          <w:rFonts w:asciiTheme="minorHAnsi" w:hAnsiTheme="minorHAnsi" w:cstheme="minorHAnsi"/>
          <w:b/>
          <w:sz w:val="22"/>
          <w:szCs w:val="22"/>
        </w:rPr>
      </w:pPr>
      <w:r w:rsidRPr="00427224">
        <w:rPr>
          <w:rFonts w:asciiTheme="minorHAnsi" w:hAnsiTheme="minorHAnsi" w:cstheme="minorHAnsi"/>
          <w:b/>
          <w:sz w:val="22"/>
          <w:szCs w:val="22"/>
        </w:rPr>
        <w:t>2.2</w:t>
      </w:r>
      <w:r w:rsidRPr="00427224">
        <w:rPr>
          <w:rFonts w:asciiTheme="minorHAnsi" w:hAnsiTheme="minorHAnsi" w:cstheme="minorHAnsi"/>
          <w:b/>
          <w:sz w:val="22"/>
          <w:szCs w:val="22"/>
        </w:rPr>
        <w:tab/>
        <w:t>Inleiding</w:t>
      </w:r>
      <w:bookmarkEnd w:id="9"/>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In dit hoofdstuk staat de controle op de jaarstukken centraal. Met ‘jaarstukken’ wordt in dit accountantscontroleprotocol bedoeld: het verslag van het bestuur, de jaarrekening en het verslag van de werkzaamheden.</w:t>
      </w:r>
      <w:r w:rsidRPr="00427224">
        <w:rPr>
          <w:rFonts w:asciiTheme="minorHAnsi" w:hAnsiTheme="minorHAnsi" w:cstheme="minorHAnsi"/>
          <w:sz w:val="22"/>
          <w:szCs w:val="22"/>
        </w:rPr>
        <w:br/>
        <w:t>De controleverklaring van de accountant van de instelling bij de jaarrekening betreft de getrouwheid van de grootte en de samenstelling van het vermogen en het resultaat, evenals de naleving van de wet- en regelgeving, die betrekking heeft op de specifieke verantwoordingseisen. De accountant stelt vast dat het bestuursverslag en de overige gegevens verenigbaar zijn met de jaarrekening en dat het jaarverslag voldoet aan de wettelijke bepalingen.</w:t>
      </w: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Het oordeel omtrent de naleving van wet- en regelgeving vloeit voort uit het voldoen aan de eisen van financiële rechtmatigheid van de in de jaarrekening verantwoorde baten, lasten en balansmutaties.</w:t>
      </w:r>
    </w:p>
    <w:p w:rsidR="007B559E" w:rsidRPr="00427224" w:rsidRDefault="007B559E" w:rsidP="0088232A">
      <w:pPr>
        <w:keepNext/>
        <w:spacing w:before="240" w:after="120" w:line="276" w:lineRule="auto"/>
        <w:outlineLvl w:val="1"/>
        <w:rPr>
          <w:rFonts w:asciiTheme="minorHAnsi" w:hAnsiTheme="minorHAnsi" w:cstheme="minorHAnsi"/>
          <w:b/>
          <w:sz w:val="22"/>
          <w:szCs w:val="22"/>
        </w:rPr>
      </w:pPr>
      <w:bookmarkStart w:id="10" w:name="_Toc287010935"/>
      <w:r w:rsidRPr="00427224">
        <w:rPr>
          <w:rFonts w:asciiTheme="minorHAnsi" w:hAnsiTheme="minorHAnsi" w:cstheme="minorHAnsi"/>
          <w:b/>
          <w:sz w:val="22"/>
          <w:szCs w:val="22"/>
        </w:rPr>
        <w:lastRenderedPageBreak/>
        <w:t>2.3</w:t>
      </w:r>
      <w:r w:rsidRPr="00427224">
        <w:rPr>
          <w:rFonts w:asciiTheme="minorHAnsi" w:hAnsiTheme="minorHAnsi" w:cstheme="minorHAnsi"/>
          <w:b/>
          <w:sz w:val="22"/>
          <w:szCs w:val="22"/>
        </w:rPr>
        <w:tab/>
        <w:t>Inrichting van de controle</w:t>
      </w:r>
      <w:bookmarkEnd w:id="10"/>
      <w:r w:rsidRPr="00427224">
        <w:rPr>
          <w:rFonts w:asciiTheme="minorHAnsi" w:hAnsiTheme="minorHAnsi" w:cstheme="minorHAnsi"/>
          <w:b/>
          <w:sz w:val="22"/>
          <w:szCs w:val="22"/>
        </w:rPr>
        <w:t xml:space="preserve"> ten aanzien van de getrouwheid van de jaarrekening</w:t>
      </w:r>
    </w:p>
    <w:p w:rsidR="007B559E" w:rsidRPr="00427224" w:rsidRDefault="007B559E" w:rsidP="0088232A">
      <w:pPr>
        <w:spacing w:before="130" w:after="130" w:line="276" w:lineRule="auto"/>
        <w:rPr>
          <w:rFonts w:asciiTheme="minorHAnsi" w:hAnsiTheme="minorHAnsi" w:cstheme="minorHAnsi"/>
          <w:sz w:val="22"/>
          <w:szCs w:val="22"/>
        </w:rPr>
      </w:pPr>
      <w:bookmarkStart w:id="11" w:name="_Toc287010936"/>
      <w:r w:rsidRPr="00427224">
        <w:rPr>
          <w:rFonts w:asciiTheme="minorHAnsi" w:hAnsiTheme="minorHAnsi" w:cstheme="minorHAnsi"/>
          <w:sz w:val="22"/>
          <w:szCs w:val="22"/>
        </w:rPr>
        <w:t>2.3.1 Algemeen</w:t>
      </w:r>
    </w:p>
    <w:bookmarkEnd w:id="11"/>
    <w:p w:rsidR="007B559E" w:rsidRPr="00427224" w:rsidRDefault="007B559E" w:rsidP="0088232A">
      <w:pPr>
        <w:spacing w:before="130" w:after="130" w:line="276" w:lineRule="auto"/>
        <w:rPr>
          <w:rFonts w:asciiTheme="minorHAnsi" w:hAnsiTheme="minorHAnsi" w:cstheme="minorHAnsi"/>
          <w:sz w:val="22"/>
          <w:szCs w:val="22"/>
          <w:lang w:eastAsia="en-US"/>
        </w:rPr>
      </w:pPr>
      <w:r w:rsidRPr="00427224">
        <w:rPr>
          <w:rFonts w:asciiTheme="minorHAnsi" w:hAnsiTheme="minorHAnsi" w:cstheme="minorHAnsi"/>
          <w:sz w:val="22"/>
          <w:szCs w:val="22"/>
          <w:lang w:eastAsia="en-US"/>
        </w:rPr>
        <w:t>In het accountantscontroleprotocol wordt geen tolerantie voorgeschreven voor de getrouwheid. Vanuit OCW is een maximale tolerantie van 2% van het totaal van de baten en 5% van het balanstotaal aanvaardbaar. Het is de verantwoordelijkheid van de accountant om deze te bepalen met inachtneming van hetgeen hierover in NV COS is opgenomen.</w:t>
      </w:r>
    </w:p>
    <w:p w:rsidR="007B559E" w:rsidRPr="00427224" w:rsidRDefault="007B559E" w:rsidP="0088232A">
      <w:pPr>
        <w:spacing w:before="130" w:after="130" w:line="276" w:lineRule="auto"/>
        <w:rPr>
          <w:rFonts w:asciiTheme="minorHAnsi" w:hAnsiTheme="minorHAnsi" w:cstheme="minorHAnsi"/>
          <w:sz w:val="22"/>
          <w:szCs w:val="22"/>
          <w:lang w:eastAsia="en-US"/>
        </w:rPr>
      </w:pPr>
      <w:r w:rsidRPr="00427224">
        <w:rPr>
          <w:rFonts w:asciiTheme="minorHAnsi" w:hAnsiTheme="minorHAnsi" w:cstheme="minorHAnsi"/>
          <w:sz w:val="22"/>
          <w:szCs w:val="22"/>
          <w:lang w:eastAsia="en-US"/>
        </w:rPr>
        <w:t>Het begrip omvangbasis geeft aan tegen welke omvang (bedrag) het percentage goedkeuringstolerantie moet worden afgezet, bijvoorbeeld een bepaalde geldstroom of post in de verantwoording. De te hanteren omvangbasis bij de controle van de jaarstukken is afhankelijk van de te controleren massa: de totale publieke middelen en bestedingen van de (aanvullende) subsidies/bekostiging.</w:t>
      </w:r>
    </w:p>
    <w:p w:rsidR="007B559E" w:rsidRPr="00427224" w:rsidRDefault="007B559E" w:rsidP="0088232A">
      <w:pPr>
        <w:spacing w:before="130" w:after="130" w:line="276" w:lineRule="auto"/>
        <w:rPr>
          <w:rFonts w:asciiTheme="minorHAnsi" w:hAnsiTheme="minorHAnsi" w:cstheme="minorHAnsi"/>
          <w:sz w:val="22"/>
          <w:szCs w:val="22"/>
          <w:lang w:eastAsia="en-US"/>
        </w:rPr>
      </w:pPr>
      <w:r w:rsidRPr="00427224">
        <w:rPr>
          <w:rFonts w:asciiTheme="minorHAnsi" w:hAnsiTheme="minorHAnsi" w:cstheme="minorHAnsi"/>
          <w:sz w:val="22"/>
          <w:szCs w:val="22"/>
          <w:lang w:eastAsia="en-US"/>
        </w:rPr>
        <w:t>Bij zijn oordeelsvorming over de naleving van de wet- en regelgeving streeft de instellingsaccountant naar een hoge mate van zekerheid. De instellingsaccountant richt zijn controle daartoe zodanig in, dat hij met een redelijke mate van zekerheid kan verklaren dat in de jaarrekening geen onjuistheden voorkomen met een belang dat groter is dan de voorgeschreven toleranties.</w:t>
      </w:r>
    </w:p>
    <w:p w:rsidR="007B559E" w:rsidRPr="00427224" w:rsidRDefault="007B559E" w:rsidP="0088232A">
      <w:pPr>
        <w:spacing w:before="130" w:after="130" w:line="276" w:lineRule="auto"/>
        <w:rPr>
          <w:rFonts w:asciiTheme="minorHAnsi" w:hAnsiTheme="minorHAnsi" w:cstheme="minorHAnsi"/>
          <w:sz w:val="22"/>
          <w:szCs w:val="22"/>
          <w:lang w:eastAsia="en-US"/>
        </w:rPr>
      </w:pPr>
      <w:r w:rsidRPr="00427224">
        <w:rPr>
          <w:rFonts w:asciiTheme="minorHAnsi" w:hAnsiTheme="minorHAnsi" w:cstheme="minorHAnsi"/>
          <w:sz w:val="22"/>
          <w:szCs w:val="22"/>
          <w:lang w:eastAsia="en-US"/>
        </w:rPr>
        <w:t>Indien dit begrip voor het gebruik van statistische technieken gekwantificeerd moet worden, moet uitgegaan worden van een betrouwbaarheid van 95 procent.</w:t>
      </w:r>
    </w:p>
    <w:p w:rsidR="007B559E" w:rsidRPr="00427224" w:rsidRDefault="007B559E" w:rsidP="0088232A">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rPr>
          <w:rFonts w:asciiTheme="minorHAnsi" w:hAnsiTheme="minorHAnsi" w:cstheme="minorHAnsi"/>
          <w:sz w:val="22"/>
          <w:szCs w:val="22"/>
        </w:rPr>
      </w:pPr>
      <w:r w:rsidRPr="00427224">
        <w:rPr>
          <w:rFonts w:asciiTheme="minorHAnsi" w:hAnsiTheme="minorHAnsi" w:cstheme="minorHAnsi"/>
          <w:sz w:val="22"/>
          <w:szCs w:val="22"/>
        </w:rPr>
        <w:t>Voor de strekking van het oordeel gelden de volgende controletoleranties:</w:t>
      </w: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Een verklaring met een goedkeurende strekking impliceert, dat gegeven de bovengenoemde betrouwbaarheid, in de verantwoording geen afwijkingen (fouten en onzekerheden) ten aanzien van de getrouwheid voorkomen, die groter zijn dan de hierboven genoemde percentages.</w:t>
      </w:r>
    </w:p>
    <w:p w:rsidR="007B559E" w:rsidRPr="00427224" w:rsidRDefault="007B559E" w:rsidP="0088232A">
      <w:pPr>
        <w:spacing w:line="276" w:lineRule="auto"/>
        <w:rPr>
          <w:rFonts w:asciiTheme="minorHAnsi" w:hAnsiTheme="minorHAnsi" w:cstheme="minorHAnsi"/>
          <w:sz w:val="22"/>
          <w:szCs w:val="22"/>
        </w:rPr>
      </w:pPr>
    </w:p>
    <w:p w:rsidR="007B559E" w:rsidRPr="00427224" w:rsidRDefault="007B559E" w:rsidP="0088232A">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rPr>
          <w:rFonts w:asciiTheme="minorHAnsi" w:hAnsiTheme="minorHAnsi" w:cstheme="minorHAnsi"/>
          <w:sz w:val="22"/>
          <w:szCs w:val="22"/>
        </w:rPr>
      </w:pPr>
      <w:r w:rsidRPr="00427224">
        <w:rPr>
          <w:rFonts w:asciiTheme="minorHAnsi" w:hAnsiTheme="minorHAnsi" w:cstheme="minorHAnsi"/>
          <w:iCs/>
          <w:sz w:val="22"/>
          <w:szCs w:val="22"/>
        </w:rPr>
        <w:t>Voor wat betreft het omgaan met geconstateerde fouten geldt voor de accountantscontrole van de jaarstukken: ten aanzien van het getrouwe beeld van de jaarrekening hoeft de instelling fouten met een gezamenlijk financieel belang beneden de goedkeuringstolerantie niet te corrigeren en de instellingsaccountant hoeft ze niet te rapporteren. Het effect op de vermogenspositie is namelijk gering.</w:t>
      </w:r>
    </w:p>
    <w:p w:rsidR="007B559E" w:rsidRPr="00427224" w:rsidRDefault="007B559E" w:rsidP="0088232A">
      <w:pPr>
        <w:keepNext/>
        <w:spacing w:before="240" w:after="120" w:line="276" w:lineRule="auto"/>
        <w:outlineLvl w:val="1"/>
        <w:rPr>
          <w:rFonts w:asciiTheme="minorHAnsi" w:hAnsiTheme="minorHAnsi" w:cstheme="minorHAnsi"/>
          <w:sz w:val="22"/>
          <w:szCs w:val="22"/>
        </w:rPr>
      </w:pPr>
      <w:bookmarkStart w:id="12" w:name="_Toc287010938"/>
      <w:r w:rsidRPr="00427224">
        <w:rPr>
          <w:rFonts w:asciiTheme="minorHAnsi" w:hAnsiTheme="minorHAnsi" w:cstheme="minorHAnsi"/>
          <w:sz w:val="22"/>
          <w:szCs w:val="22"/>
        </w:rPr>
        <w:t>2.3.2</w:t>
      </w:r>
      <w:r w:rsidRPr="00427224">
        <w:rPr>
          <w:rFonts w:asciiTheme="minorHAnsi" w:hAnsiTheme="minorHAnsi" w:cstheme="minorHAnsi"/>
          <w:sz w:val="22"/>
          <w:szCs w:val="22"/>
        </w:rPr>
        <w:tab/>
        <w:t>Controle items</w:t>
      </w:r>
      <w:bookmarkEnd w:id="12"/>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In deze paragraaf wordt een aantal items toegelicht, dat ten grondslag ligt aan de oordeelsvorming van de accountant van de instelling. Deze items zijn: verslaggevingscriteria, aansluiting tussen subsidietoekenning en jaarrekening en enkele specifieke zaken.</w:t>
      </w:r>
    </w:p>
    <w:p w:rsidR="007B559E" w:rsidRPr="00427224" w:rsidRDefault="007B559E" w:rsidP="0088232A">
      <w:pPr>
        <w:keepNext/>
        <w:spacing w:before="240" w:after="120" w:line="276" w:lineRule="auto"/>
        <w:outlineLvl w:val="2"/>
        <w:rPr>
          <w:rFonts w:asciiTheme="minorHAnsi" w:hAnsiTheme="minorHAnsi" w:cstheme="minorHAnsi"/>
          <w:i/>
          <w:sz w:val="22"/>
          <w:szCs w:val="22"/>
        </w:rPr>
      </w:pPr>
      <w:bookmarkStart w:id="13" w:name="_Toc287010941"/>
      <w:r w:rsidRPr="00427224">
        <w:rPr>
          <w:rFonts w:asciiTheme="minorHAnsi" w:hAnsiTheme="minorHAnsi" w:cstheme="minorHAnsi"/>
          <w:i/>
          <w:sz w:val="22"/>
          <w:szCs w:val="22"/>
        </w:rPr>
        <w:t>Verslagleggingscriteria</w:t>
      </w:r>
      <w:bookmarkEnd w:id="13"/>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Controlecriteria: Artikel 35 lid 1 van de Kaderwet zelfstandige bestuursorganen, artikel 12 lid 2 van de Beheersovereenkomst Vf en artikel 6 lid 3 en 4 van de Richtlijnen voor het jaarverslag van de Stichting Vervangingsfonds.</w:t>
      </w: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De accountant stelt vast dat de opgestelde jaarrekening aan de richtlijnen voldoet. Deze richtlijnen zijn:</w:t>
      </w:r>
    </w:p>
    <w:p w:rsidR="007B559E" w:rsidRPr="00427224" w:rsidRDefault="007B559E" w:rsidP="0088232A">
      <w:pPr>
        <w:pStyle w:val="Lijstalinea"/>
        <w:numPr>
          <w:ilvl w:val="0"/>
          <w:numId w:val="7"/>
        </w:numPr>
        <w:spacing w:line="276" w:lineRule="auto"/>
        <w:rPr>
          <w:rFonts w:asciiTheme="minorHAnsi" w:hAnsiTheme="minorHAnsi" w:cstheme="minorHAnsi"/>
          <w:sz w:val="22"/>
          <w:szCs w:val="22"/>
        </w:rPr>
      </w:pPr>
      <w:r w:rsidRPr="00427224">
        <w:rPr>
          <w:rFonts w:asciiTheme="minorHAnsi" w:hAnsiTheme="minorHAnsi" w:cstheme="minorHAnsi"/>
          <w:sz w:val="22"/>
          <w:szCs w:val="22"/>
        </w:rPr>
        <w:t>Richtlijnen voor het Jaarverslag van de Stichting Vervangingsfonds, zoals opgenomen in bijlage 2 van de Beheersovereenkomst Vf;</w:t>
      </w:r>
    </w:p>
    <w:p w:rsidR="007B559E" w:rsidRPr="00427224" w:rsidRDefault="007B559E" w:rsidP="0088232A">
      <w:pPr>
        <w:pStyle w:val="Lijstalinea"/>
        <w:numPr>
          <w:ilvl w:val="0"/>
          <w:numId w:val="7"/>
        </w:numPr>
        <w:spacing w:line="276" w:lineRule="auto"/>
        <w:rPr>
          <w:rFonts w:asciiTheme="minorHAnsi" w:hAnsiTheme="minorHAnsi" w:cstheme="minorHAnsi"/>
          <w:sz w:val="22"/>
          <w:szCs w:val="22"/>
        </w:rPr>
      </w:pPr>
      <w:r w:rsidRPr="00427224">
        <w:rPr>
          <w:rFonts w:asciiTheme="minorHAnsi" w:hAnsiTheme="minorHAnsi" w:cstheme="minorHAnsi"/>
          <w:sz w:val="22"/>
          <w:szCs w:val="22"/>
        </w:rPr>
        <w:lastRenderedPageBreak/>
        <w:t>Kaderwet zelfstandige bestuursorganen;</w:t>
      </w:r>
    </w:p>
    <w:p w:rsidR="007B559E" w:rsidRPr="00427224" w:rsidRDefault="007B559E" w:rsidP="0088232A">
      <w:pPr>
        <w:pStyle w:val="Lijstalinea"/>
        <w:numPr>
          <w:ilvl w:val="0"/>
          <w:numId w:val="7"/>
        </w:numPr>
        <w:spacing w:line="276" w:lineRule="auto"/>
        <w:rPr>
          <w:rFonts w:asciiTheme="minorHAnsi" w:hAnsiTheme="minorHAnsi" w:cstheme="minorHAnsi"/>
          <w:sz w:val="22"/>
          <w:szCs w:val="22"/>
        </w:rPr>
      </w:pPr>
      <w:r w:rsidRPr="00427224">
        <w:rPr>
          <w:rFonts w:asciiTheme="minorHAnsi" w:hAnsiTheme="minorHAnsi" w:cstheme="minorHAnsi"/>
          <w:sz w:val="22"/>
          <w:szCs w:val="22"/>
        </w:rPr>
        <w:t>Titel 9 BW 2;</w:t>
      </w:r>
    </w:p>
    <w:p w:rsidR="007B559E" w:rsidRPr="00427224" w:rsidRDefault="007B559E" w:rsidP="0088232A">
      <w:pPr>
        <w:pStyle w:val="Lijstalinea"/>
        <w:numPr>
          <w:ilvl w:val="0"/>
          <w:numId w:val="7"/>
        </w:numPr>
        <w:spacing w:line="276" w:lineRule="auto"/>
        <w:rPr>
          <w:rFonts w:asciiTheme="minorHAnsi" w:hAnsiTheme="minorHAnsi" w:cstheme="minorHAnsi"/>
          <w:sz w:val="22"/>
          <w:szCs w:val="22"/>
        </w:rPr>
      </w:pPr>
      <w:r w:rsidRPr="00427224">
        <w:rPr>
          <w:rFonts w:asciiTheme="minorHAnsi" w:hAnsiTheme="minorHAnsi" w:cstheme="minorHAnsi"/>
          <w:sz w:val="22"/>
          <w:szCs w:val="22"/>
        </w:rPr>
        <w:t>De richtlijnen voor de jaarverslaggeving;</w:t>
      </w:r>
    </w:p>
    <w:p w:rsidR="007B559E" w:rsidRPr="00427224" w:rsidRDefault="007B559E" w:rsidP="0088232A">
      <w:pPr>
        <w:pStyle w:val="Lijstalinea"/>
        <w:numPr>
          <w:ilvl w:val="0"/>
          <w:numId w:val="7"/>
        </w:numPr>
        <w:spacing w:line="276" w:lineRule="auto"/>
        <w:rPr>
          <w:rFonts w:asciiTheme="minorHAnsi" w:hAnsiTheme="minorHAnsi" w:cstheme="minorHAnsi"/>
          <w:sz w:val="22"/>
          <w:szCs w:val="22"/>
        </w:rPr>
      </w:pPr>
      <w:r w:rsidRPr="00427224">
        <w:rPr>
          <w:rFonts w:asciiTheme="minorHAnsi" w:hAnsiTheme="minorHAnsi" w:cstheme="minorHAnsi"/>
          <w:bCs/>
          <w:sz w:val="22"/>
          <w:szCs w:val="22"/>
        </w:rPr>
        <w:t>Wet normering topinkomens (WNT).</w:t>
      </w:r>
    </w:p>
    <w:p w:rsidR="007B559E" w:rsidRPr="00427224" w:rsidRDefault="007B559E" w:rsidP="0088232A">
      <w:pPr>
        <w:spacing w:line="276" w:lineRule="auto"/>
        <w:rPr>
          <w:rFonts w:asciiTheme="minorHAnsi" w:hAnsiTheme="minorHAnsi" w:cstheme="minorHAnsi"/>
          <w:sz w:val="22"/>
          <w:szCs w:val="22"/>
        </w:rPr>
      </w:pP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 xml:space="preserve">De accountant stelt vast dat in de jaarrekening een analyse is opgenomen van eventuele verschillen tussen de door het bestuur vastgestelde en aan de minister aangeboden begroting en de uiteindelijke Staat van baten en lasten over het verslagjaar, vergezeld van een toelichting (artikel 6 lid 3 van de Richtlijnen voor het jaarverslag van de Stichting Vervangingsfonds). </w:t>
      </w:r>
    </w:p>
    <w:p w:rsidR="007B559E" w:rsidRPr="00427224" w:rsidRDefault="007B559E" w:rsidP="0088232A">
      <w:pPr>
        <w:spacing w:line="276" w:lineRule="auto"/>
        <w:rPr>
          <w:rFonts w:asciiTheme="minorHAnsi" w:hAnsiTheme="minorHAnsi" w:cstheme="minorHAnsi"/>
          <w:sz w:val="22"/>
          <w:szCs w:val="22"/>
        </w:rPr>
      </w:pP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De accountant stelt vast dat voor de indeling van de jaarrekening het model is gehanteerd zoals opgenomen in de Richtlijnen voor het jaarverslag van de Stichting Vervangingsfonds. Indien hiervan is afgeweken stelt de accountant vast dat het Ministerie OCW hiermee heeft ingestemd (artikel 6 lid 5 van de Richtlijnen voor het jaarverslag van de Stichting Vervangingsfonds).</w:t>
      </w:r>
    </w:p>
    <w:p w:rsidR="007B559E" w:rsidRPr="00427224" w:rsidRDefault="007B559E" w:rsidP="0088232A">
      <w:pPr>
        <w:spacing w:line="276" w:lineRule="auto"/>
        <w:rPr>
          <w:rFonts w:asciiTheme="minorHAnsi" w:hAnsiTheme="minorHAnsi" w:cstheme="minorHAnsi"/>
          <w:sz w:val="22"/>
          <w:szCs w:val="22"/>
        </w:rPr>
      </w:pP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Ook stelt de instellingsaccountant vast dat de jaarstukken aan de WNT (en de daarmee samenhangende wet- en regelgeving) voldoen. Hierbij volgt de accountant het door BZK opgestelde controleprotocol WNT.</w:t>
      </w:r>
    </w:p>
    <w:p w:rsidR="007B559E" w:rsidRPr="00427224" w:rsidRDefault="007B559E" w:rsidP="0088232A">
      <w:pPr>
        <w:spacing w:line="276" w:lineRule="auto"/>
        <w:rPr>
          <w:rFonts w:asciiTheme="minorHAnsi" w:hAnsiTheme="minorHAnsi" w:cstheme="minorHAnsi"/>
          <w:sz w:val="22"/>
          <w:szCs w:val="22"/>
        </w:rPr>
      </w:pPr>
    </w:p>
    <w:p w:rsidR="007B559E" w:rsidRPr="00427224" w:rsidRDefault="007B559E" w:rsidP="0088232A">
      <w:pPr>
        <w:spacing w:line="276" w:lineRule="auto"/>
        <w:rPr>
          <w:rFonts w:asciiTheme="minorHAnsi" w:hAnsiTheme="minorHAnsi" w:cstheme="minorHAnsi"/>
          <w:i/>
          <w:sz w:val="22"/>
          <w:szCs w:val="22"/>
        </w:rPr>
      </w:pPr>
      <w:bookmarkStart w:id="14" w:name="_Toc287010940"/>
      <w:r w:rsidRPr="00427224">
        <w:rPr>
          <w:rFonts w:asciiTheme="minorHAnsi" w:hAnsiTheme="minorHAnsi" w:cstheme="minorHAnsi"/>
          <w:i/>
          <w:sz w:val="22"/>
          <w:szCs w:val="22"/>
        </w:rPr>
        <w:t>Aansluiting tussen subsidietoekenning</w:t>
      </w:r>
      <w:bookmarkEnd w:id="14"/>
      <w:r w:rsidRPr="00427224">
        <w:rPr>
          <w:rFonts w:asciiTheme="minorHAnsi" w:hAnsiTheme="minorHAnsi" w:cstheme="minorHAnsi"/>
          <w:i/>
          <w:sz w:val="22"/>
          <w:szCs w:val="22"/>
        </w:rPr>
        <w:t xml:space="preserve"> en jaarrekening</w:t>
      </w:r>
    </w:p>
    <w:p w:rsidR="007B559E" w:rsidRPr="00427224" w:rsidRDefault="007B559E" w:rsidP="0088232A">
      <w:pPr>
        <w:spacing w:line="276" w:lineRule="auto"/>
        <w:rPr>
          <w:rFonts w:asciiTheme="minorHAnsi" w:hAnsiTheme="minorHAnsi" w:cstheme="minorHAnsi"/>
          <w:sz w:val="22"/>
          <w:szCs w:val="22"/>
        </w:rPr>
      </w:pP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De accountant van het Vf stelt vast dat:</w:t>
      </w:r>
    </w:p>
    <w:p w:rsidR="007B559E" w:rsidRPr="00427224" w:rsidRDefault="007B559E" w:rsidP="0088232A">
      <w:pPr>
        <w:numPr>
          <w:ilvl w:val="0"/>
          <w:numId w:val="4"/>
        </w:numPr>
        <w:spacing w:line="276" w:lineRule="auto"/>
        <w:rPr>
          <w:rFonts w:asciiTheme="minorHAnsi" w:hAnsiTheme="minorHAnsi" w:cstheme="minorHAnsi"/>
          <w:sz w:val="22"/>
          <w:szCs w:val="22"/>
        </w:rPr>
      </w:pPr>
      <w:r w:rsidRPr="00427224">
        <w:rPr>
          <w:rFonts w:asciiTheme="minorHAnsi" w:hAnsiTheme="minorHAnsi" w:cstheme="minorHAnsi"/>
          <w:sz w:val="22"/>
          <w:szCs w:val="22"/>
        </w:rPr>
        <w:t>De verantwoording van subsidies die op basis van de Wet overige OCW subsidies zijn verleend in de jaarrekening zijn verantwoord.</w:t>
      </w:r>
    </w:p>
    <w:p w:rsidR="007B559E" w:rsidRPr="00427224" w:rsidRDefault="007B559E" w:rsidP="0088232A">
      <w:pPr>
        <w:numPr>
          <w:ilvl w:val="0"/>
          <w:numId w:val="4"/>
        </w:numPr>
        <w:spacing w:line="276" w:lineRule="auto"/>
        <w:rPr>
          <w:rFonts w:asciiTheme="minorHAnsi" w:hAnsiTheme="minorHAnsi" w:cstheme="minorHAnsi"/>
          <w:sz w:val="22"/>
          <w:szCs w:val="22"/>
        </w:rPr>
      </w:pPr>
      <w:r w:rsidRPr="00427224">
        <w:rPr>
          <w:rFonts w:asciiTheme="minorHAnsi" w:hAnsiTheme="minorHAnsi" w:cstheme="minorHAnsi"/>
          <w:sz w:val="22"/>
          <w:szCs w:val="22"/>
        </w:rPr>
        <w:t>De in deze verantwoording opgenomen informatie (bedragen, datum en kenmerk) aansluit op de beschikkingen van OCW.</w:t>
      </w:r>
    </w:p>
    <w:p w:rsidR="007B559E" w:rsidRPr="00427224" w:rsidRDefault="007B559E" w:rsidP="0088232A">
      <w:pPr>
        <w:spacing w:line="276" w:lineRule="auto"/>
        <w:rPr>
          <w:rFonts w:asciiTheme="minorHAnsi" w:hAnsiTheme="minorHAnsi" w:cstheme="minorHAnsi"/>
          <w:sz w:val="22"/>
          <w:szCs w:val="22"/>
        </w:rPr>
      </w:pPr>
    </w:p>
    <w:p w:rsidR="007B559E" w:rsidRPr="00427224" w:rsidRDefault="00791A1C" w:rsidP="00791A1C">
      <w:pPr>
        <w:tabs>
          <w:tab w:val="left" w:pos="709"/>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rPr>
          <w:rFonts w:asciiTheme="minorHAnsi" w:hAnsiTheme="minorHAnsi" w:cstheme="minorHAnsi"/>
          <w:b/>
          <w:bCs/>
          <w:iCs/>
          <w:sz w:val="22"/>
          <w:szCs w:val="22"/>
        </w:rPr>
      </w:pPr>
      <w:r w:rsidRPr="00427224">
        <w:rPr>
          <w:rFonts w:asciiTheme="minorHAnsi" w:hAnsiTheme="minorHAnsi" w:cstheme="minorHAnsi"/>
          <w:b/>
          <w:bCs/>
          <w:iCs/>
          <w:sz w:val="22"/>
          <w:szCs w:val="22"/>
        </w:rPr>
        <w:t>2.4</w:t>
      </w:r>
      <w:r w:rsidRPr="00427224">
        <w:rPr>
          <w:rFonts w:asciiTheme="minorHAnsi" w:hAnsiTheme="minorHAnsi" w:cstheme="minorHAnsi"/>
          <w:b/>
          <w:bCs/>
          <w:iCs/>
          <w:sz w:val="22"/>
          <w:szCs w:val="22"/>
        </w:rPr>
        <w:tab/>
      </w:r>
      <w:r w:rsidR="007B559E" w:rsidRPr="00427224">
        <w:rPr>
          <w:rFonts w:asciiTheme="minorHAnsi" w:hAnsiTheme="minorHAnsi" w:cstheme="minorHAnsi"/>
          <w:b/>
          <w:bCs/>
          <w:iCs/>
          <w:sz w:val="22"/>
          <w:szCs w:val="22"/>
        </w:rPr>
        <w:t>Bestuursverslag</w:t>
      </w:r>
    </w:p>
    <w:p w:rsidR="007B559E" w:rsidRPr="00427224" w:rsidRDefault="007B559E" w:rsidP="0088232A">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rPr>
          <w:rFonts w:asciiTheme="minorHAnsi" w:hAnsiTheme="minorHAnsi" w:cstheme="minorHAnsi"/>
          <w:b/>
          <w:bCs/>
          <w:iCs/>
          <w:sz w:val="22"/>
          <w:szCs w:val="22"/>
        </w:rPr>
      </w:pPr>
    </w:p>
    <w:p w:rsidR="007B559E" w:rsidRPr="00427224" w:rsidRDefault="007B559E" w:rsidP="0088232A">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rPr>
          <w:rFonts w:asciiTheme="minorHAnsi" w:hAnsiTheme="minorHAnsi" w:cstheme="minorHAnsi"/>
          <w:sz w:val="22"/>
          <w:szCs w:val="22"/>
        </w:rPr>
      </w:pPr>
      <w:r w:rsidRPr="00427224">
        <w:rPr>
          <w:rFonts w:asciiTheme="minorHAnsi" w:hAnsiTheme="minorHAnsi" w:cstheme="minorHAnsi"/>
          <w:sz w:val="22"/>
          <w:szCs w:val="22"/>
        </w:rPr>
        <w:t>2.4.1 Algemeen</w:t>
      </w:r>
    </w:p>
    <w:p w:rsidR="007B559E" w:rsidRPr="00427224" w:rsidRDefault="007B559E" w:rsidP="0088232A">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rPr>
          <w:rFonts w:asciiTheme="minorHAnsi" w:hAnsiTheme="minorHAnsi" w:cstheme="minorHAnsi"/>
          <w:sz w:val="22"/>
          <w:szCs w:val="22"/>
        </w:rPr>
      </w:pPr>
    </w:p>
    <w:p w:rsidR="007B559E" w:rsidRPr="00427224" w:rsidRDefault="007B559E" w:rsidP="0088232A">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rPr>
          <w:rFonts w:asciiTheme="minorHAnsi" w:hAnsiTheme="minorHAnsi" w:cstheme="minorHAnsi"/>
          <w:sz w:val="22"/>
          <w:szCs w:val="22"/>
        </w:rPr>
      </w:pPr>
      <w:r w:rsidRPr="00427224">
        <w:rPr>
          <w:rFonts w:asciiTheme="minorHAnsi" w:hAnsiTheme="minorHAnsi" w:cstheme="minorHAnsi"/>
          <w:sz w:val="22"/>
          <w:szCs w:val="22"/>
        </w:rPr>
        <w:t xml:space="preserve">Met betrekking tot het onderdeel bestuursverslag stelt de instellingsaccountant vast dat </w:t>
      </w:r>
    </w:p>
    <w:p w:rsidR="007B559E" w:rsidRPr="00427224" w:rsidRDefault="007B559E" w:rsidP="0088232A">
      <w:pPr>
        <w:numPr>
          <w:ilvl w:val="0"/>
          <w:numId w:val="8"/>
        </w:num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rPr>
          <w:rFonts w:asciiTheme="minorHAnsi" w:hAnsiTheme="minorHAnsi" w:cstheme="minorHAnsi"/>
          <w:sz w:val="22"/>
          <w:szCs w:val="22"/>
        </w:rPr>
      </w:pPr>
      <w:r w:rsidRPr="00427224">
        <w:rPr>
          <w:rFonts w:asciiTheme="minorHAnsi" w:hAnsiTheme="minorHAnsi" w:cstheme="minorHAnsi"/>
          <w:sz w:val="22"/>
          <w:szCs w:val="22"/>
        </w:rPr>
        <w:t>het bestuursverslag aan de wettelijke bepalingen voldoet,</w:t>
      </w:r>
    </w:p>
    <w:p w:rsidR="007B559E" w:rsidRPr="00427224" w:rsidRDefault="007B559E" w:rsidP="0088232A">
      <w:pPr>
        <w:numPr>
          <w:ilvl w:val="0"/>
          <w:numId w:val="8"/>
        </w:num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rPr>
          <w:rFonts w:asciiTheme="minorHAnsi" w:hAnsiTheme="minorHAnsi" w:cstheme="minorHAnsi"/>
          <w:sz w:val="22"/>
          <w:szCs w:val="22"/>
        </w:rPr>
      </w:pPr>
      <w:r w:rsidRPr="00427224">
        <w:rPr>
          <w:rFonts w:asciiTheme="minorHAnsi" w:hAnsiTheme="minorHAnsi" w:cstheme="minorHAnsi"/>
          <w:sz w:val="22"/>
          <w:szCs w:val="22"/>
        </w:rPr>
        <w:t xml:space="preserve">de in de jaarrekening en in het bestuursverslag opgenomen informatie op elkaar aansluit (consistentietoets) en </w:t>
      </w:r>
    </w:p>
    <w:p w:rsidR="007B559E" w:rsidRPr="00427224" w:rsidRDefault="007B559E" w:rsidP="0088232A">
      <w:pPr>
        <w:numPr>
          <w:ilvl w:val="0"/>
          <w:numId w:val="8"/>
        </w:num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76" w:lineRule="auto"/>
        <w:rPr>
          <w:rFonts w:asciiTheme="minorHAnsi" w:hAnsiTheme="minorHAnsi" w:cstheme="minorHAnsi"/>
          <w:sz w:val="22"/>
          <w:szCs w:val="22"/>
        </w:rPr>
      </w:pPr>
      <w:r w:rsidRPr="00427224">
        <w:rPr>
          <w:rFonts w:asciiTheme="minorHAnsi" w:hAnsiTheme="minorHAnsi" w:cstheme="minorHAnsi"/>
          <w:sz w:val="22"/>
          <w:szCs w:val="22"/>
        </w:rPr>
        <w:t>de inhoud van het bestuursverslag overeenkomt met de opgedane kennis van de instelling, waaronder de bevindingen over de interne beheersing (signaleren materiële onjuistheden bestuursverslag).</w:t>
      </w:r>
    </w:p>
    <w:p w:rsidR="007B559E" w:rsidRPr="00427224" w:rsidRDefault="007B559E" w:rsidP="0088232A">
      <w:pPr>
        <w:keepNext/>
        <w:spacing w:before="240" w:after="120" w:line="276" w:lineRule="auto"/>
        <w:outlineLvl w:val="2"/>
        <w:rPr>
          <w:rFonts w:asciiTheme="minorHAnsi" w:hAnsiTheme="minorHAnsi" w:cstheme="minorHAnsi"/>
          <w:sz w:val="22"/>
          <w:szCs w:val="22"/>
        </w:rPr>
      </w:pPr>
      <w:r w:rsidRPr="00427224">
        <w:rPr>
          <w:rFonts w:asciiTheme="minorHAnsi" w:hAnsiTheme="minorHAnsi" w:cstheme="minorHAnsi"/>
          <w:sz w:val="22"/>
          <w:szCs w:val="22"/>
        </w:rPr>
        <w:t>2.4.2</w:t>
      </w:r>
      <w:r w:rsidRPr="00427224">
        <w:rPr>
          <w:rFonts w:asciiTheme="minorHAnsi" w:hAnsiTheme="minorHAnsi" w:cstheme="minorHAnsi"/>
          <w:sz w:val="22"/>
          <w:szCs w:val="22"/>
        </w:rPr>
        <w:tab/>
        <w:t xml:space="preserve">Richtlijnen doelmatigheid </w:t>
      </w:r>
    </w:p>
    <w:p w:rsidR="007020DA" w:rsidRPr="00427224" w:rsidRDefault="007B559E" w:rsidP="00556AF4">
      <w:pPr>
        <w:spacing w:line="276" w:lineRule="auto"/>
        <w:rPr>
          <w:rFonts w:asciiTheme="minorHAnsi" w:hAnsiTheme="minorHAnsi" w:cstheme="minorHAnsi"/>
          <w:sz w:val="22"/>
          <w:szCs w:val="22"/>
        </w:rPr>
      </w:pPr>
      <w:r w:rsidRPr="00427224">
        <w:rPr>
          <w:rFonts w:asciiTheme="minorHAnsi" w:hAnsiTheme="minorHAnsi" w:cstheme="minorHAnsi"/>
          <w:sz w:val="22"/>
          <w:szCs w:val="22"/>
        </w:rPr>
        <w:t xml:space="preserve">De accountant beoordeelt of het beheer en de organisatie van het Vf voldoen aan eisen van doelmatigheid, als bedoeld in artikel 35, vierde lid van de Kaderwet zelfstandige bestuursorganen. </w:t>
      </w:r>
      <w:r w:rsidR="00324176" w:rsidRPr="00427224">
        <w:rPr>
          <w:rFonts w:asciiTheme="minorHAnsi" w:hAnsiTheme="minorHAnsi" w:cstheme="minorHAnsi"/>
          <w:sz w:val="22"/>
          <w:szCs w:val="22"/>
        </w:rPr>
        <w:t xml:space="preserve">In de werkafspraken zijn ten behoeve hiervan indicatoren geformuleerd die worden opgenomen in het jaarverslag. </w:t>
      </w:r>
      <w:r w:rsidRPr="00427224">
        <w:rPr>
          <w:rFonts w:asciiTheme="minorHAnsi" w:hAnsiTheme="minorHAnsi" w:cstheme="minorHAnsi"/>
          <w:sz w:val="22"/>
          <w:szCs w:val="22"/>
        </w:rPr>
        <w:t xml:space="preserve">De accountant </w:t>
      </w:r>
      <w:r w:rsidRPr="00427224">
        <w:rPr>
          <w:rFonts w:asciiTheme="minorHAnsi" w:hAnsiTheme="minorHAnsi" w:cstheme="minorHAnsi"/>
          <w:sz w:val="22"/>
          <w:szCs w:val="22"/>
        </w:rPr>
        <w:lastRenderedPageBreak/>
        <w:t xml:space="preserve">beoordeelt het proces van totstandkoming van </w:t>
      </w:r>
      <w:r w:rsidR="00324176" w:rsidRPr="00427224">
        <w:rPr>
          <w:rFonts w:asciiTheme="minorHAnsi" w:hAnsiTheme="minorHAnsi" w:cstheme="minorHAnsi"/>
          <w:sz w:val="22"/>
          <w:szCs w:val="22"/>
        </w:rPr>
        <w:t xml:space="preserve">de </w:t>
      </w:r>
      <w:r w:rsidRPr="00427224">
        <w:rPr>
          <w:rFonts w:asciiTheme="minorHAnsi" w:hAnsiTheme="minorHAnsi" w:cstheme="minorHAnsi"/>
          <w:sz w:val="22"/>
          <w:szCs w:val="22"/>
        </w:rPr>
        <w:t>indicatoren in het jaarverslag</w:t>
      </w:r>
      <w:r w:rsidR="00556AF4" w:rsidRPr="00427224">
        <w:rPr>
          <w:rFonts w:asciiTheme="minorHAnsi" w:hAnsiTheme="minorHAnsi" w:cstheme="minorHAnsi"/>
          <w:sz w:val="22"/>
          <w:szCs w:val="22"/>
        </w:rPr>
        <w:t>, doet op basis hiervan een uitspraak over de doelmatigheid van de organisatie</w:t>
      </w:r>
      <w:r w:rsidRPr="00427224">
        <w:rPr>
          <w:rFonts w:asciiTheme="minorHAnsi" w:hAnsiTheme="minorHAnsi" w:cstheme="minorHAnsi"/>
          <w:sz w:val="22"/>
          <w:szCs w:val="22"/>
        </w:rPr>
        <w:t xml:space="preserve"> en </w:t>
      </w:r>
      <w:r w:rsidR="00556AF4" w:rsidRPr="00427224">
        <w:rPr>
          <w:rFonts w:asciiTheme="minorHAnsi" w:hAnsiTheme="minorHAnsi" w:cstheme="minorHAnsi"/>
          <w:sz w:val="22"/>
          <w:szCs w:val="22"/>
        </w:rPr>
        <w:t>doet hier verslag van in de controleverklaring</w:t>
      </w:r>
      <w:r w:rsidRPr="00427224">
        <w:rPr>
          <w:rFonts w:asciiTheme="minorHAnsi" w:hAnsiTheme="minorHAnsi" w:cstheme="minorHAnsi"/>
          <w:sz w:val="22"/>
          <w:szCs w:val="22"/>
        </w:rPr>
        <w:t>.</w:t>
      </w:r>
    </w:p>
    <w:p w:rsidR="00556AF4" w:rsidRPr="00427224" w:rsidRDefault="00556AF4" w:rsidP="00556AF4">
      <w:pPr>
        <w:spacing w:line="276" w:lineRule="auto"/>
        <w:rPr>
          <w:rFonts w:asciiTheme="minorHAnsi" w:hAnsiTheme="minorHAnsi" w:cstheme="minorHAnsi"/>
          <w:sz w:val="22"/>
          <w:szCs w:val="22"/>
        </w:rPr>
      </w:pP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2.4.3</w:t>
      </w:r>
      <w:r w:rsidRPr="00427224">
        <w:rPr>
          <w:rFonts w:asciiTheme="minorHAnsi" w:hAnsiTheme="minorHAnsi" w:cstheme="minorHAnsi"/>
          <w:sz w:val="22"/>
          <w:szCs w:val="22"/>
        </w:rPr>
        <w:tab/>
        <w:t>Overige getrouwheid</w:t>
      </w:r>
    </w:p>
    <w:p w:rsidR="007020DA" w:rsidRPr="00427224" w:rsidRDefault="007020DA" w:rsidP="0088232A">
      <w:pPr>
        <w:spacing w:line="276" w:lineRule="auto"/>
        <w:rPr>
          <w:rFonts w:asciiTheme="minorHAnsi" w:hAnsiTheme="minorHAnsi" w:cstheme="minorHAnsi"/>
          <w:sz w:val="22"/>
          <w:szCs w:val="22"/>
        </w:rPr>
      </w:pP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 xml:space="preserve">De accountant betrekt in zijn onderzoek ook artikel 41 van de Kaderwet zelfstandige bestuursorganen, handelend over de beveiliging van gegevens. </w:t>
      </w:r>
    </w:p>
    <w:p w:rsidR="007B559E" w:rsidRPr="00427224" w:rsidRDefault="007B559E" w:rsidP="0088232A">
      <w:pPr>
        <w:spacing w:line="276" w:lineRule="auto"/>
        <w:rPr>
          <w:rFonts w:asciiTheme="minorHAnsi" w:hAnsiTheme="minorHAnsi" w:cstheme="minorHAnsi"/>
          <w:sz w:val="22"/>
          <w:szCs w:val="22"/>
        </w:rPr>
      </w:pP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De accountant vermeldt zijn bevindingen over dit genoemde onderwerp in het accountantsverslag cq rapport van bevindingen.</w:t>
      </w:r>
    </w:p>
    <w:p w:rsidR="007B559E" w:rsidRPr="00427224" w:rsidRDefault="007B559E" w:rsidP="0088232A">
      <w:pPr>
        <w:keepNext/>
        <w:spacing w:before="240" w:after="120" w:line="276" w:lineRule="auto"/>
        <w:outlineLvl w:val="1"/>
        <w:rPr>
          <w:rFonts w:asciiTheme="minorHAnsi" w:hAnsiTheme="minorHAnsi" w:cstheme="minorHAnsi"/>
          <w:b/>
          <w:sz w:val="22"/>
          <w:szCs w:val="22"/>
        </w:rPr>
      </w:pPr>
      <w:bookmarkStart w:id="15" w:name="_Toc287010942"/>
      <w:r w:rsidRPr="00427224">
        <w:rPr>
          <w:rFonts w:asciiTheme="minorHAnsi" w:hAnsiTheme="minorHAnsi" w:cstheme="minorHAnsi"/>
          <w:b/>
          <w:sz w:val="22"/>
          <w:szCs w:val="22"/>
        </w:rPr>
        <w:t>2.5</w:t>
      </w:r>
      <w:r w:rsidRPr="00427224">
        <w:rPr>
          <w:rFonts w:asciiTheme="minorHAnsi" w:hAnsiTheme="minorHAnsi" w:cstheme="minorHAnsi"/>
          <w:b/>
          <w:sz w:val="22"/>
          <w:szCs w:val="22"/>
        </w:rPr>
        <w:tab/>
        <w:t xml:space="preserve">Tekst van de goedkeurende </w:t>
      </w:r>
      <w:bookmarkEnd w:id="15"/>
      <w:r w:rsidRPr="00427224">
        <w:rPr>
          <w:rFonts w:asciiTheme="minorHAnsi" w:hAnsiTheme="minorHAnsi" w:cstheme="minorHAnsi"/>
          <w:b/>
          <w:sz w:val="22"/>
          <w:szCs w:val="22"/>
        </w:rPr>
        <w:t>controleverklaring</w:t>
      </w: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Als de accountant op grond van zijn bevindingen een andere dan een goedkeurende verklaring afgeeft, moet hij een afwijkende tekst hanteren. Deze tekst moet voor wat betreft de oordeelsparagraaf aansluiten bij de teksten van voorbeeldverklaringen uitgegeven door de NBA.</w:t>
      </w:r>
    </w:p>
    <w:p w:rsidR="007B559E" w:rsidRPr="00427224" w:rsidRDefault="007B559E" w:rsidP="0088232A">
      <w:pPr>
        <w:spacing w:line="276" w:lineRule="auto"/>
        <w:rPr>
          <w:rFonts w:asciiTheme="minorHAnsi" w:hAnsiTheme="minorHAnsi" w:cstheme="minorHAnsi"/>
          <w:sz w:val="22"/>
          <w:szCs w:val="22"/>
        </w:rPr>
      </w:pP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De voorgeschreven tekst voor de goedkeurende controleverklaring bij de jaarrekening luidt:</w:t>
      </w:r>
    </w:p>
    <w:p w:rsidR="007B559E" w:rsidRPr="00427224" w:rsidRDefault="007B559E" w:rsidP="0088232A">
      <w:pPr>
        <w:spacing w:line="276" w:lineRule="auto"/>
        <w:rPr>
          <w:rFonts w:asciiTheme="minorHAnsi" w:hAnsiTheme="minorHAnsi" w:cstheme="minorHAnsi"/>
          <w:b/>
          <w:sz w:val="22"/>
          <w:szCs w:val="22"/>
        </w:rPr>
      </w:pPr>
    </w:p>
    <w:p w:rsidR="007B559E" w:rsidRPr="00427224" w:rsidRDefault="007B559E" w:rsidP="0088232A">
      <w:pPr>
        <w:spacing w:line="276" w:lineRule="auto"/>
        <w:rPr>
          <w:rFonts w:asciiTheme="minorHAnsi" w:hAnsiTheme="minorHAnsi" w:cstheme="minorHAnsi"/>
          <w:b/>
          <w:sz w:val="22"/>
          <w:szCs w:val="22"/>
        </w:rPr>
      </w:pPr>
      <w:r w:rsidRPr="00427224">
        <w:rPr>
          <w:rFonts w:asciiTheme="minorHAnsi" w:hAnsiTheme="minorHAnsi" w:cstheme="minorHAnsi"/>
          <w:b/>
          <w:sz w:val="22"/>
          <w:szCs w:val="22"/>
          <w:lang w:eastAsia="en-US"/>
        </w:rPr>
        <w:t xml:space="preserve">Controleverklaring van de onafhankelijke accountant </w:t>
      </w:r>
    </w:p>
    <w:p w:rsidR="007B559E" w:rsidRPr="00427224" w:rsidRDefault="007B559E" w:rsidP="0088232A">
      <w:pPr>
        <w:spacing w:before="130" w:after="130" w:line="276" w:lineRule="auto"/>
        <w:rPr>
          <w:rFonts w:asciiTheme="minorHAnsi" w:hAnsiTheme="minorHAnsi" w:cstheme="minorHAnsi"/>
          <w:sz w:val="22"/>
          <w:szCs w:val="22"/>
          <w:lang w:eastAsia="en-US"/>
        </w:rPr>
      </w:pPr>
      <w:r w:rsidRPr="00427224">
        <w:rPr>
          <w:rFonts w:asciiTheme="minorHAnsi" w:hAnsiTheme="minorHAnsi" w:cstheme="minorHAnsi"/>
          <w:sz w:val="22"/>
          <w:szCs w:val="22"/>
          <w:lang w:eastAsia="en-US"/>
        </w:rPr>
        <w:t>Aan: het Bestuur van Stichting Vervangingsfonds en bedrijfsgezondheidszorg voor het onderwijs</w:t>
      </w:r>
    </w:p>
    <w:p w:rsidR="007B559E" w:rsidRPr="00427224" w:rsidRDefault="007B559E" w:rsidP="0088232A">
      <w:pPr>
        <w:keepNext/>
        <w:keepLines/>
        <w:spacing w:before="400" w:line="276" w:lineRule="auto"/>
        <w:outlineLvl w:val="1"/>
        <w:rPr>
          <w:rFonts w:asciiTheme="minorHAnsi" w:hAnsiTheme="minorHAnsi" w:cstheme="minorHAnsi"/>
          <w:b/>
          <w:sz w:val="22"/>
          <w:szCs w:val="22"/>
          <w:lang w:eastAsia="en-US"/>
        </w:rPr>
      </w:pPr>
      <w:r w:rsidRPr="00427224">
        <w:rPr>
          <w:rFonts w:asciiTheme="minorHAnsi" w:hAnsiTheme="minorHAnsi" w:cstheme="minorHAnsi"/>
          <w:b/>
          <w:sz w:val="22"/>
          <w:szCs w:val="22"/>
          <w:lang w:eastAsia="en-US"/>
        </w:rPr>
        <w:t xml:space="preserve">Verklaring over de in het jaarverslag opgenomen jaarrekening </w:t>
      </w:r>
    </w:p>
    <w:p w:rsidR="007B559E" w:rsidRPr="00427224" w:rsidRDefault="007B559E" w:rsidP="0088232A">
      <w:pPr>
        <w:keepNext/>
        <w:keepLines/>
        <w:spacing w:before="400" w:line="276" w:lineRule="auto"/>
        <w:outlineLvl w:val="1"/>
        <w:rPr>
          <w:rFonts w:asciiTheme="minorHAnsi" w:hAnsiTheme="minorHAnsi" w:cstheme="minorHAnsi"/>
          <w:b/>
          <w:i/>
          <w:sz w:val="22"/>
          <w:szCs w:val="22"/>
          <w:lang w:eastAsia="en-US"/>
        </w:rPr>
      </w:pPr>
      <w:r w:rsidRPr="00427224">
        <w:rPr>
          <w:rFonts w:asciiTheme="minorHAnsi" w:hAnsiTheme="minorHAnsi" w:cstheme="minorHAnsi"/>
          <w:b/>
          <w:i/>
          <w:sz w:val="22"/>
          <w:szCs w:val="22"/>
          <w:lang w:eastAsia="en-US"/>
        </w:rPr>
        <w:t>Ons oordeel</w:t>
      </w:r>
    </w:p>
    <w:p w:rsidR="007B559E" w:rsidRPr="00427224" w:rsidRDefault="007B559E" w:rsidP="0088232A">
      <w:pPr>
        <w:spacing w:before="130" w:after="130" w:line="276" w:lineRule="auto"/>
        <w:rPr>
          <w:rFonts w:asciiTheme="minorHAnsi" w:hAnsiTheme="minorHAnsi" w:cstheme="minorHAnsi"/>
          <w:sz w:val="22"/>
          <w:szCs w:val="22"/>
          <w:lang w:eastAsia="en-US"/>
        </w:rPr>
      </w:pPr>
      <w:r w:rsidRPr="00427224">
        <w:rPr>
          <w:rFonts w:asciiTheme="minorHAnsi" w:hAnsiTheme="minorHAnsi" w:cstheme="minorHAnsi"/>
          <w:sz w:val="22"/>
          <w:szCs w:val="22"/>
          <w:lang w:eastAsia="en-US"/>
        </w:rPr>
        <w:t>Wij hebben de jaarrekening 20XX van Stichting Vervangingsfonds en bedrijfsgezondheidszorg voor het onderwijs (hierna ‘de stichting’) te Rotterdam (hierna ‘de jaarrekening') gecontroleerd.</w:t>
      </w:r>
    </w:p>
    <w:p w:rsidR="007B559E" w:rsidRPr="00427224" w:rsidRDefault="007B559E" w:rsidP="0088232A">
      <w:pPr>
        <w:spacing w:before="130" w:after="130" w:line="276" w:lineRule="auto"/>
        <w:rPr>
          <w:rFonts w:asciiTheme="minorHAnsi" w:hAnsiTheme="minorHAnsi" w:cstheme="minorHAnsi"/>
          <w:sz w:val="22"/>
          <w:szCs w:val="22"/>
          <w:lang w:eastAsia="en-US"/>
        </w:rPr>
      </w:pPr>
      <w:r w:rsidRPr="00427224">
        <w:rPr>
          <w:rFonts w:asciiTheme="minorHAnsi" w:hAnsiTheme="minorHAnsi" w:cstheme="minorHAnsi"/>
          <w:sz w:val="22"/>
          <w:szCs w:val="22"/>
          <w:lang w:eastAsia="en-US"/>
        </w:rPr>
        <w:t>Naar ons oordeel geeft de betreffende jaarrekening een getrouw beeld van de grootte en samenstelling van het vermogen van Stichting Vervangingsfonds en bedrijfsgezondheidszorg voor het onderwijs per 31 december 20XX en van het resultaat en kasstromen over 20XX, in overeenstemming met Titel 9 Boek 2 van het in Nederland geldende Burgerlijk Wetboek (BW), de “Beheersovereenkomst Stichting Vervangingsfonds en bedrijfsgezondheidszorg voor het onderwijs ” en de bepalingen van en krachtens de Wet normering bezoldiging topfuntionarissen publieke en semipublieke sector (WNT).</w:t>
      </w:r>
    </w:p>
    <w:p w:rsidR="007B559E" w:rsidRPr="00427224" w:rsidRDefault="007B559E" w:rsidP="0088232A">
      <w:pPr>
        <w:spacing w:before="130" w:after="130" w:line="276" w:lineRule="auto"/>
        <w:rPr>
          <w:rFonts w:asciiTheme="minorHAnsi" w:hAnsiTheme="minorHAnsi" w:cstheme="minorHAnsi"/>
          <w:sz w:val="22"/>
          <w:szCs w:val="22"/>
          <w:lang w:eastAsia="en-US"/>
        </w:rPr>
      </w:pPr>
      <w:r w:rsidRPr="00427224">
        <w:rPr>
          <w:rFonts w:asciiTheme="minorHAnsi" w:hAnsiTheme="minorHAnsi" w:cstheme="minorHAnsi"/>
          <w:sz w:val="22"/>
          <w:szCs w:val="22"/>
          <w:lang w:eastAsia="en-US"/>
        </w:rPr>
        <w:t>De jaarrekening bestaat uit:</w:t>
      </w:r>
    </w:p>
    <w:p w:rsidR="007B559E" w:rsidRPr="00427224" w:rsidRDefault="007B559E" w:rsidP="0088232A">
      <w:pPr>
        <w:pStyle w:val="Lijstalinea"/>
        <w:numPr>
          <w:ilvl w:val="0"/>
          <w:numId w:val="11"/>
        </w:numPr>
        <w:spacing w:before="130" w:after="130" w:line="276" w:lineRule="auto"/>
        <w:rPr>
          <w:rFonts w:asciiTheme="minorHAnsi" w:hAnsiTheme="minorHAnsi" w:cstheme="minorHAnsi"/>
          <w:sz w:val="22"/>
          <w:szCs w:val="22"/>
          <w:lang w:eastAsia="en-US"/>
        </w:rPr>
      </w:pPr>
      <w:r w:rsidRPr="00427224">
        <w:rPr>
          <w:rFonts w:asciiTheme="minorHAnsi" w:hAnsiTheme="minorHAnsi" w:cstheme="minorHAnsi"/>
          <w:sz w:val="22"/>
          <w:szCs w:val="22"/>
          <w:lang w:eastAsia="en-US"/>
        </w:rPr>
        <w:t>de balans per 31 december 20XX;</w:t>
      </w:r>
    </w:p>
    <w:p w:rsidR="007B559E" w:rsidRPr="00427224" w:rsidRDefault="007B559E" w:rsidP="0088232A">
      <w:pPr>
        <w:pStyle w:val="Lijstalinea"/>
        <w:numPr>
          <w:ilvl w:val="0"/>
          <w:numId w:val="11"/>
        </w:numPr>
        <w:spacing w:before="130" w:after="130" w:line="276" w:lineRule="auto"/>
        <w:rPr>
          <w:rFonts w:asciiTheme="minorHAnsi" w:hAnsiTheme="minorHAnsi" w:cstheme="minorHAnsi"/>
          <w:sz w:val="22"/>
          <w:szCs w:val="22"/>
          <w:lang w:eastAsia="en-US"/>
        </w:rPr>
      </w:pPr>
      <w:r w:rsidRPr="00427224">
        <w:rPr>
          <w:rFonts w:asciiTheme="minorHAnsi" w:hAnsiTheme="minorHAnsi" w:cstheme="minorHAnsi"/>
          <w:sz w:val="22"/>
          <w:szCs w:val="22"/>
          <w:lang w:eastAsia="en-US"/>
        </w:rPr>
        <w:t xml:space="preserve">de staat van baten en lasten over 20XX; </w:t>
      </w:r>
    </w:p>
    <w:p w:rsidR="007B559E" w:rsidRPr="00427224" w:rsidRDefault="007B559E" w:rsidP="0088232A">
      <w:pPr>
        <w:pStyle w:val="Lijstalinea"/>
        <w:numPr>
          <w:ilvl w:val="0"/>
          <w:numId w:val="11"/>
        </w:numPr>
        <w:spacing w:before="130" w:after="130" w:line="276" w:lineRule="auto"/>
        <w:rPr>
          <w:rFonts w:asciiTheme="minorHAnsi" w:hAnsiTheme="minorHAnsi" w:cstheme="minorHAnsi"/>
          <w:sz w:val="22"/>
          <w:szCs w:val="22"/>
          <w:lang w:eastAsia="en-US"/>
        </w:rPr>
      </w:pPr>
      <w:r w:rsidRPr="00427224">
        <w:rPr>
          <w:rFonts w:asciiTheme="minorHAnsi" w:hAnsiTheme="minorHAnsi" w:cstheme="minorHAnsi"/>
          <w:sz w:val="22"/>
          <w:szCs w:val="22"/>
          <w:lang w:eastAsia="en-US"/>
        </w:rPr>
        <w:t>het kasstroomoverzicht over 20XX; en</w:t>
      </w:r>
    </w:p>
    <w:p w:rsidR="007B559E" w:rsidRPr="00427224" w:rsidRDefault="007B559E" w:rsidP="0088232A">
      <w:pPr>
        <w:pStyle w:val="Lijstalinea"/>
        <w:numPr>
          <w:ilvl w:val="0"/>
          <w:numId w:val="11"/>
        </w:numPr>
        <w:spacing w:before="130" w:after="130" w:line="276" w:lineRule="auto"/>
        <w:rPr>
          <w:rFonts w:asciiTheme="minorHAnsi" w:hAnsiTheme="minorHAnsi" w:cstheme="minorHAnsi"/>
          <w:sz w:val="22"/>
          <w:szCs w:val="22"/>
          <w:lang w:eastAsia="en-US"/>
        </w:rPr>
      </w:pPr>
      <w:r w:rsidRPr="00427224">
        <w:rPr>
          <w:rFonts w:asciiTheme="minorHAnsi" w:hAnsiTheme="minorHAnsi" w:cstheme="minorHAnsi"/>
          <w:sz w:val="22"/>
          <w:szCs w:val="22"/>
          <w:lang w:eastAsia="en-US"/>
        </w:rPr>
        <w:t>de toelichting met een overzicht van de gehanteerde grondslagen voor financiële verslaggeving en overige toelichtingen.</w:t>
      </w:r>
    </w:p>
    <w:p w:rsidR="007B559E" w:rsidRPr="00427224" w:rsidRDefault="007B559E" w:rsidP="0088232A">
      <w:pPr>
        <w:spacing w:before="130" w:after="130" w:line="276" w:lineRule="auto"/>
        <w:rPr>
          <w:rFonts w:asciiTheme="minorHAnsi" w:hAnsiTheme="minorHAnsi" w:cstheme="minorHAnsi"/>
          <w:b/>
          <w:i/>
          <w:sz w:val="22"/>
          <w:szCs w:val="22"/>
          <w:lang w:eastAsia="en-US"/>
        </w:rPr>
      </w:pPr>
      <w:r w:rsidRPr="00427224">
        <w:rPr>
          <w:rFonts w:asciiTheme="minorHAnsi" w:hAnsiTheme="minorHAnsi" w:cstheme="minorHAnsi"/>
          <w:b/>
          <w:i/>
          <w:sz w:val="22"/>
          <w:szCs w:val="22"/>
          <w:lang w:eastAsia="en-US"/>
        </w:rPr>
        <w:lastRenderedPageBreak/>
        <w:t>De basis voor ons oordeel</w:t>
      </w:r>
    </w:p>
    <w:p w:rsidR="007B559E" w:rsidRPr="00427224" w:rsidRDefault="007B559E" w:rsidP="0088232A">
      <w:pPr>
        <w:spacing w:before="130" w:after="130" w:line="276" w:lineRule="auto"/>
        <w:rPr>
          <w:rFonts w:asciiTheme="minorHAnsi" w:hAnsiTheme="minorHAnsi" w:cstheme="minorHAnsi"/>
          <w:sz w:val="22"/>
          <w:szCs w:val="22"/>
          <w:lang w:eastAsia="en-US"/>
        </w:rPr>
      </w:pPr>
      <w:r w:rsidRPr="00427224">
        <w:rPr>
          <w:rFonts w:asciiTheme="minorHAnsi" w:hAnsiTheme="minorHAnsi" w:cstheme="minorHAnsi"/>
          <w:sz w:val="22"/>
          <w:szCs w:val="22"/>
          <w:lang w:eastAsia="en-US"/>
        </w:rPr>
        <w:t>Wij hebben onze controle uitgevoerd volgens het Nederlands recht, waaronder ook de Nederlandse controlestandaarden en de Regeling controleprotocol WNT 20XX vallen, alsmede het “Accountantscontroleprotocol Stichting Vervangingsfonds en bedrijfsgezondheidszorg voor het onderwijs” behorende tot de “Beheersovereenkomst Stichting Vervangingsfonds en bedrijfsgezondheidszorg voor het onderwijs”. Onze verantwoordelijkheden op grond hiervan zijn beschreven in de sectie ‘Onze verantwoordelijkheden voor de controle van de jaarrekening’.</w:t>
      </w:r>
    </w:p>
    <w:p w:rsidR="007020DA" w:rsidRPr="00427224" w:rsidRDefault="007B559E" w:rsidP="0088232A">
      <w:pPr>
        <w:spacing w:before="130" w:after="130" w:line="276" w:lineRule="auto"/>
        <w:rPr>
          <w:rFonts w:asciiTheme="minorHAnsi" w:hAnsiTheme="minorHAnsi" w:cstheme="minorHAnsi"/>
          <w:sz w:val="22"/>
          <w:szCs w:val="22"/>
          <w:lang w:eastAsia="en-US"/>
        </w:rPr>
      </w:pPr>
      <w:r w:rsidRPr="00427224">
        <w:rPr>
          <w:rFonts w:asciiTheme="minorHAnsi" w:hAnsiTheme="minorHAnsi" w:cstheme="minorHAnsi"/>
          <w:sz w:val="22"/>
          <w:szCs w:val="22"/>
          <w:lang w:eastAsia="en-US"/>
        </w:rPr>
        <w:t xml:space="preserve">Wij zijn onafhankelijk van Stichting Vervangingsfonds en bedrijfsgezondheidszorg voor het onderwijs zoals vereist in de Verordening inzake de onafhankelijkheid van accountants bij assurance-opdrachten (ViO) en andere voor de opdracht relevante onafhankelijkheidsregels in Nederland. Verder hebben wij voldaan aan de Verordening gedrags- en beroepsregels accountants (VGBA). </w:t>
      </w:r>
    </w:p>
    <w:p w:rsidR="007B559E" w:rsidRPr="00427224" w:rsidRDefault="007B559E" w:rsidP="0088232A">
      <w:pPr>
        <w:spacing w:before="130" w:after="130" w:line="276" w:lineRule="auto"/>
        <w:rPr>
          <w:rFonts w:asciiTheme="minorHAnsi" w:hAnsiTheme="minorHAnsi" w:cstheme="minorHAnsi"/>
          <w:sz w:val="22"/>
          <w:szCs w:val="22"/>
          <w:lang w:eastAsia="en-US"/>
        </w:rPr>
      </w:pPr>
      <w:r w:rsidRPr="00427224">
        <w:rPr>
          <w:rFonts w:asciiTheme="minorHAnsi" w:hAnsiTheme="minorHAnsi" w:cstheme="minorHAnsi"/>
          <w:sz w:val="22"/>
          <w:szCs w:val="22"/>
          <w:lang w:eastAsia="en-US"/>
        </w:rPr>
        <w:t>Wij vinden dat de door ons verkregen controle-informatie voldoende en geschikt is als basis voor ons oordeel.</w:t>
      </w:r>
    </w:p>
    <w:p w:rsidR="007B559E" w:rsidRPr="00427224" w:rsidRDefault="007B559E" w:rsidP="0088232A">
      <w:pPr>
        <w:spacing w:before="130" w:after="130" w:line="276" w:lineRule="auto"/>
        <w:rPr>
          <w:rFonts w:asciiTheme="minorHAnsi" w:hAnsiTheme="minorHAnsi" w:cstheme="minorHAnsi"/>
          <w:b/>
          <w:sz w:val="22"/>
          <w:szCs w:val="22"/>
          <w:lang w:eastAsia="en-US"/>
        </w:rPr>
      </w:pPr>
      <w:r w:rsidRPr="00427224">
        <w:rPr>
          <w:rFonts w:asciiTheme="minorHAnsi" w:hAnsiTheme="minorHAnsi" w:cstheme="minorHAnsi"/>
          <w:b/>
          <w:sz w:val="22"/>
          <w:szCs w:val="22"/>
          <w:lang w:eastAsia="en-US"/>
        </w:rPr>
        <w:t>Verklaring over de in het jaarverslag opgenomen andere informatie</w:t>
      </w:r>
    </w:p>
    <w:p w:rsidR="007B559E" w:rsidRPr="00427224" w:rsidRDefault="007B559E" w:rsidP="0088232A">
      <w:pPr>
        <w:spacing w:before="130" w:after="130" w:line="276" w:lineRule="auto"/>
        <w:rPr>
          <w:rFonts w:asciiTheme="minorHAnsi" w:hAnsiTheme="minorHAnsi" w:cstheme="minorHAnsi"/>
          <w:sz w:val="22"/>
          <w:szCs w:val="22"/>
          <w:lang w:eastAsia="en-US"/>
        </w:rPr>
      </w:pPr>
      <w:r w:rsidRPr="00427224">
        <w:rPr>
          <w:rFonts w:asciiTheme="minorHAnsi" w:hAnsiTheme="minorHAnsi" w:cstheme="minorHAnsi"/>
          <w:sz w:val="22"/>
          <w:szCs w:val="22"/>
          <w:lang w:eastAsia="en-US"/>
        </w:rPr>
        <w:t>Naast de jaarrekening en onze controleverklaring daarbij, omvat het jaarverslag andere informatie, die bestaat uit de hoofdstukken:</w:t>
      </w:r>
    </w:p>
    <w:p w:rsidR="007B559E" w:rsidRPr="00427224" w:rsidRDefault="007B559E" w:rsidP="0088232A">
      <w:pPr>
        <w:pStyle w:val="Lijstalinea"/>
        <w:numPr>
          <w:ilvl w:val="0"/>
          <w:numId w:val="10"/>
        </w:numPr>
        <w:spacing w:before="130" w:after="130" w:line="276" w:lineRule="auto"/>
        <w:rPr>
          <w:rFonts w:asciiTheme="minorHAnsi" w:hAnsiTheme="minorHAnsi" w:cstheme="minorHAnsi"/>
          <w:sz w:val="22"/>
          <w:szCs w:val="22"/>
          <w:lang w:eastAsia="en-US"/>
        </w:rPr>
      </w:pPr>
      <w:r w:rsidRPr="00427224">
        <w:rPr>
          <w:rFonts w:asciiTheme="minorHAnsi" w:hAnsiTheme="minorHAnsi" w:cstheme="minorHAnsi"/>
          <w:sz w:val="22"/>
          <w:szCs w:val="22"/>
          <w:lang w:eastAsia="en-US"/>
        </w:rPr>
        <w:t>het voorwoord;</w:t>
      </w:r>
    </w:p>
    <w:p w:rsidR="007B559E" w:rsidRPr="00427224" w:rsidRDefault="007B559E" w:rsidP="0088232A">
      <w:pPr>
        <w:pStyle w:val="Lijstalinea"/>
        <w:numPr>
          <w:ilvl w:val="0"/>
          <w:numId w:val="10"/>
        </w:numPr>
        <w:spacing w:before="130" w:after="130" w:line="276" w:lineRule="auto"/>
        <w:rPr>
          <w:rFonts w:asciiTheme="minorHAnsi" w:hAnsiTheme="minorHAnsi" w:cstheme="minorHAnsi"/>
          <w:sz w:val="22"/>
          <w:szCs w:val="22"/>
          <w:lang w:eastAsia="en-US"/>
        </w:rPr>
      </w:pPr>
      <w:r w:rsidRPr="00427224">
        <w:rPr>
          <w:rFonts w:asciiTheme="minorHAnsi" w:hAnsiTheme="minorHAnsi" w:cstheme="minorHAnsi"/>
          <w:sz w:val="22"/>
          <w:szCs w:val="22"/>
          <w:lang w:eastAsia="en-US"/>
        </w:rPr>
        <w:t>de wettelijke taak en beleidsdoelstellingen;</w:t>
      </w:r>
    </w:p>
    <w:p w:rsidR="007B559E" w:rsidRPr="00427224" w:rsidRDefault="007B559E" w:rsidP="0088232A">
      <w:pPr>
        <w:pStyle w:val="Lijstalinea"/>
        <w:numPr>
          <w:ilvl w:val="0"/>
          <w:numId w:val="10"/>
        </w:numPr>
        <w:spacing w:before="130" w:after="130" w:line="276" w:lineRule="auto"/>
        <w:rPr>
          <w:rFonts w:asciiTheme="minorHAnsi" w:hAnsiTheme="minorHAnsi" w:cstheme="minorHAnsi"/>
          <w:sz w:val="22"/>
          <w:szCs w:val="22"/>
          <w:lang w:eastAsia="en-US"/>
        </w:rPr>
      </w:pPr>
      <w:r w:rsidRPr="00427224">
        <w:rPr>
          <w:rFonts w:asciiTheme="minorHAnsi" w:hAnsiTheme="minorHAnsi" w:cstheme="minorHAnsi"/>
          <w:sz w:val="22"/>
          <w:szCs w:val="22"/>
          <w:lang w:eastAsia="en-US"/>
        </w:rPr>
        <w:t>het bestuursverslag;</w:t>
      </w:r>
    </w:p>
    <w:p w:rsidR="007B559E" w:rsidRPr="00427224" w:rsidRDefault="007B559E" w:rsidP="0088232A">
      <w:pPr>
        <w:pStyle w:val="Lijstalinea"/>
        <w:numPr>
          <w:ilvl w:val="0"/>
          <w:numId w:val="10"/>
        </w:numPr>
        <w:spacing w:before="130" w:after="130" w:line="276" w:lineRule="auto"/>
        <w:rPr>
          <w:rFonts w:asciiTheme="minorHAnsi" w:hAnsiTheme="minorHAnsi" w:cstheme="minorHAnsi"/>
          <w:sz w:val="22"/>
          <w:szCs w:val="22"/>
          <w:lang w:eastAsia="en-US"/>
        </w:rPr>
      </w:pPr>
      <w:r w:rsidRPr="00427224">
        <w:rPr>
          <w:rFonts w:asciiTheme="minorHAnsi" w:hAnsiTheme="minorHAnsi" w:cstheme="minorHAnsi"/>
          <w:sz w:val="22"/>
          <w:szCs w:val="22"/>
          <w:lang w:eastAsia="en-US"/>
        </w:rPr>
        <w:t>de overige gegevens;</w:t>
      </w:r>
    </w:p>
    <w:p w:rsidR="007B559E" w:rsidRPr="00427224" w:rsidRDefault="007B559E" w:rsidP="0088232A">
      <w:pPr>
        <w:spacing w:before="130" w:after="130" w:line="276" w:lineRule="auto"/>
        <w:rPr>
          <w:rFonts w:asciiTheme="minorHAnsi" w:hAnsiTheme="minorHAnsi" w:cstheme="minorHAnsi"/>
          <w:sz w:val="22"/>
          <w:szCs w:val="22"/>
          <w:lang w:eastAsia="en-US"/>
        </w:rPr>
      </w:pPr>
      <w:r w:rsidRPr="00427224">
        <w:rPr>
          <w:rFonts w:asciiTheme="minorHAnsi" w:hAnsiTheme="minorHAnsi" w:cstheme="minorHAnsi"/>
          <w:sz w:val="22"/>
          <w:szCs w:val="22"/>
          <w:lang w:eastAsia="en-US"/>
        </w:rPr>
        <w:t>Op grond van onderstaande werkzaamheden zijn wij van mening dat de andere informatie:</w:t>
      </w:r>
    </w:p>
    <w:p w:rsidR="007B559E" w:rsidRPr="00427224" w:rsidRDefault="007B559E" w:rsidP="0088232A">
      <w:pPr>
        <w:pStyle w:val="Lijstalinea"/>
        <w:numPr>
          <w:ilvl w:val="0"/>
          <w:numId w:val="11"/>
        </w:numPr>
        <w:spacing w:before="130" w:after="130" w:line="276" w:lineRule="auto"/>
        <w:rPr>
          <w:rFonts w:asciiTheme="minorHAnsi" w:hAnsiTheme="minorHAnsi" w:cstheme="minorHAnsi"/>
          <w:sz w:val="22"/>
          <w:szCs w:val="22"/>
          <w:lang w:eastAsia="en-US"/>
        </w:rPr>
      </w:pPr>
      <w:r w:rsidRPr="00427224">
        <w:rPr>
          <w:rFonts w:asciiTheme="minorHAnsi" w:hAnsiTheme="minorHAnsi" w:cstheme="minorHAnsi"/>
          <w:sz w:val="22"/>
          <w:szCs w:val="22"/>
          <w:lang w:eastAsia="en-US"/>
        </w:rPr>
        <w:t>met de jaarrekening verenigbaar is en geen materiële afwijkingen bevat;</w:t>
      </w:r>
    </w:p>
    <w:p w:rsidR="007B559E" w:rsidRPr="00427224" w:rsidRDefault="007B559E" w:rsidP="0088232A">
      <w:pPr>
        <w:pStyle w:val="Lijstalinea"/>
        <w:numPr>
          <w:ilvl w:val="0"/>
          <w:numId w:val="11"/>
        </w:numPr>
        <w:spacing w:before="130" w:after="130" w:line="276" w:lineRule="auto"/>
        <w:rPr>
          <w:rFonts w:asciiTheme="minorHAnsi" w:hAnsiTheme="minorHAnsi" w:cstheme="minorHAnsi"/>
          <w:sz w:val="22"/>
          <w:szCs w:val="22"/>
          <w:lang w:eastAsia="en-US"/>
        </w:rPr>
      </w:pPr>
      <w:r w:rsidRPr="00427224">
        <w:rPr>
          <w:rFonts w:asciiTheme="minorHAnsi" w:hAnsiTheme="minorHAnsi" w:cstheme="minorHAnsi"/>
          <w:sz w:val="22"/>
          <w:szCs w:val="22"/>
          <w:lang w:eastAsia="en-US"/>
        </w:rPr>
        <w:t>alle informatie bevat die op grond van Titel 9 Boek 2 BW  en de “Beheersovereenkomst Vervangingsfonds en bedrijfsgezondheidszorg voor het onderwijs 2017” is vereist.</w:t>
      </w:r>
    </w:p>
    <w:p w:rsidR="007B559E" w:rsidRPr="00427224" w:rsidRDefault="007B559E" w:rsidP="0088232A">
      <w:pPr>
        <w:spacing w:before="130" w:after="130" w:line="276" w:lineRule="auto"/>
        <w:rPr>
          <w:rFonts w:asciiTheme="minorHAnsi" w:hAnsiTheme="minorHAnsi" w:cstheme="minorHAnsi"/>
          <w:sz w:val="22"/>
          <w:szCs w:val="22"/>
          <w:lang w:eastAsia="en-US"/>
        </w:rPr>
      </w:pPr>
      <w:r w:rsidRPr="00427224">
        <w:rPr>
          <w:rFonts w:asciiTheme="minorHAnsi" w:hAnsiTheme="minorHAnsi" w:cstheme="minorHAnsi"/>
          <w:sz w:val="22"/>
          <w:szCs w:val="22"/>
          <w:lang w:eastAsia="en-US"/>
        </w:rPr>
        <w:t>Wij hebben de andere informatie gelezen en hebben op basis van onze kennis en ons begrip, verkregen vanuit de controle van de jaarrekening of anderszins, overwogen of de andere informatie materiële afwijkingen bevat.</w:t>
      </w:r>
    </w:p>
    <w:p w:rsidR="007B559E" w:rsidRPr="00427224" w:rsidRDefault="007B559E" w:rsidP="0088232A">
      <w:pPr>
        <w:spacing w:before="130" w:after="130" w:line="276" w:lineRule="auto"/>
        <w:rPr>
          <w:rFonts w:asciiTheme="minorHAnsi" w:hAnsiTheme="minorHAnsi" w:cstheme="minorHAnsi"/>
          <w:sz w:val="22"/>
          <w:szCs w:val="22"/>
          <w:lang w:eastAsia="en-US"/>
        </w:rPr>
      </w:pPr>
      <w:r w:rsidRPr="00427224">
        <w:rPr>
          <w:rFonts w:asciiTheme="minorHAnsi" w:hAnsiTheme="minorHAnsi" w:cstheme="minorHAnsi"/>
          <w:sz w:val="22"/>
          <w:szCs w:val="22"/>
          <w:lang w:eastAsia="en-US"/>
        </w:rPr>
        <w:t>Met onze werkzaamheden hebben wij voldaan aan de vereisten in de Nederlandse Standaard 720 en het “Accountantscontroleprotocol Stichting Vervangingsfonds en bedrijfsgezondheidszorg voor het onderwijs” behorende tot de “Beheersovereenkomst Vervangingsfonds en bedrijfsgezondheidszorg voor het onderwijs 2015”. Deze werkzaamheden hebben niet dezelfde diepgang als onze controlewerkzaamheden bij de jaarrekening.</w:t>
      </w:r>
    </w:p>
    <w:p w:rsidR="007B559E" w:rsidRPr="00427224" w:rsidRDefault="007B559E" w:rsidP="0088232A">
      <w:pPr>
        <w:spacing w:before="130" w:after="130" w:line="276" w:lineRule="auto"/>
        <w:rPr>
          <w:rFonts w:asciiTheme="minorHAnsi" w:hAnsiTheme="minorHAnsi" w:cstheme="minorHAnsi"/>
          <w:sz w:val="22"/>
          <w:szCs w:val="22"/>
          <w:lang w:eastAsia="en-US"/>
        </w:rPr>
      </w:pPr>
      <w:r w:rsidRPr="00427224">
        <w:rPr>
          <w:rFonts w:asciiTheme="minorHAnsi" w:hAnsiTheme="minorHAnsi" w:cstheme="minorHAnsi"/>
          <w:sz w:val="22"/>
          <w:szCs w:val="22"/>
          <w:lang w:eastAsia="en-US"/>
        </w:rPr>
        <w:t>Het bestuur is verantwoordelijk voor het opstellen van de andere informatie, waaronder het bestuursverslag en de overige gegevens in overeenstemming met Titel 9 Boek 2 BW en de “Beheersovereenkomst Vervangingsfonds en bedrijfsgezondheidszorg voor het onderwijs ”.</w:t>
      </w:r>
    </w:p>
    <w:p w:rsidR="007B559E" w:rsidRPr="00427224" w:rsidRDefault="007B559E" w:rsidP="0088232A">
      <w:pPr>
        <w:spacing w:before="130" w:after="130" w:line="276" w:lineRule="auto"/>
        <w:rPr>
          <w:rFonts w:asciiTheme="minorHAnsi" w:hAnsiTheme="minorHAnsi" w:cstheme="minorHAnsi"/>
          <w:b/>
          <w:sz w:val="22"/>
          <w:szCs w:val="22"/>
          <w:lang w:eastAsia="en-US"/>
        </w:rPr>
      </w:pPr>
      <w:r w:rsidRPr="00427224">
        <w:rPr>
          <w:rFonts w:asciiTheme="minorHAnsi" w:hAnsiTheme="minorHAnsi" w:cstheme="minorHAnsi"/>
          <w:b/>
          <w:sz w:val="22"/>
          <w:szCs w:val="22"/>
          <w:lang w:eastAsia="en-US"/>
        </w:rPr>
        <w:t>Beschrijving van verantwoordelijkheden met betrekking tot de jaarrekening</w:t>
      </w:r>
    </w:p>
    <w:p w:rsidR="007B559E" w:rsidRPr="00427224" w:rsidRDefault="007B559E" w:rsidP="0088232A">
      <w:pPr>
        <w:spacing w:before="130" w:after="130" w:line="276" w:lineRule="auto"/>
        <w:rPr>
          <w:rFonts w:asciiTheme="minorHAnsi" w:hAnsiTheme="minorHAnsi" w:cstheme="minorHAnsi"/>
          <w:b/>
          <w:i/>
          <w:sz w:val="22"/>
          <w:szCs w:val="22"/>
          <w:lang w:eastAsia="en-US"/>
        </w:rPr>
      </w:pPr>
      <w:r w:rsidRPr="00427224">
        <w:rPr>
          <w:rFonts w:asciiTheme="minorHAnsi" w:hAnsiTheme="minorHAnsi" w:cstheme="minorHAnsi"/>
          <w:b/>
          <w:i/>
          <w:sz w:val="22"/>
          <w:szCs w:val="22"/>
          <w:lang w:eastAsia="en-US"/>
        </w:rPr>
        <w:lastRenderedPageBreak/>
        <w:t>Verantwoordelijkheden van het bestuur voor de jaarrekening</w:t>
      </w:r>
    </w:p>
    <w:p w:rsidR="007B559E" w:rsidRPr="00427224" w:rsidRDefault="007B559E" w:rsidP="0088232A">
      <w:pPr>
        <w:spacing w:before="130" w:after="130" w:line="276" w:lineRule="auto"/>
        <w:rPr>
          <w:rFonts w:asciiTheme="minorHAnsi" w:hAnsiTheme="minorHAnsi" w:cstheme="minorHAnsi"/>
          <w:sz w:val="22"/>
          <w:szCs w:val="22"/>
          <w:lang w:eastAsia="en-US"/>
        </w:rPr>
      </w:pPr>
      <w:r w:rsidRPr="00427224">
        <w:rPr>
          <w:rFonts w:asciiTheme="minorHAnsi" w:hAnsiTheme="minorHAnsi" w:cstheme="minorHAnsi"/>
          <w:sz w:val="22"/>
          <w:szCs w:val="22"/>
          <w:lang w:eastAsia="en-US"/>
        </w:rPr>
        <w:t>Het bestuur is verantwoordelijk voor het opmaken en het getrouw weergeven van de jaarrekening in overeenstemming met Titel 9 Boek 2 BW, de “Beheersovereenkomst Vervangingsfonds en bedrijfsgezondheidszorg voor het onderwijs” en de bepalingen van en krachtens de Wet normering bezoldiging topfunctionarissen publieke en semipublieke sector (WNT). In dit kader is het bestuur verantwoordelijk voor een zodanige interne beheersing als het bestuur noodzakelijk acht om het opmaken van de jaarrekening mogelijk te maken zonder afwijkingen van materieel belang als gevolg van fouten of fraude.</w:t>
      </w:r>
    </w:p>
    <w:p w:rsidR="007B559E" w:rsidRPr="00427224" w:rsidRDefault="007B559E" w:rsidP="0088232A">
      <w:pPr>
        <w:spacing w:before="130" w:after="130" w:line="276" w:lineRule="auto"/>
        <w:rPr>
          <w:rFonts w:asciiTheme="minorHAnsi" w:hAnsiTheme="minorHAnsi" w:cstheme="minorHAnsi"/>
          <w:sz w:val="22"/>
          <w:szCs w:val="22"/>
          <w:lang w:eastAsia="en-US"/>
        </w:rPr>
      </w:pPr>
      <w:r w:rsidRPr="00427224">
        <w:rPr>
          <w:rFonts w:asciiTheme="minorHAnsi" w:hAnsiTheme="minorHAnsi" w:cstheme="minorHAnsi"/>
          <w:sz w:val="22"/>
          <w:szCs w:val="22"/>
          <w:lang w:eastAsia="en-US"/>
        </w:rPr>
        <w:t>Bij het opmaken van de jaarrekening moet het bestuur afwegen of de stichting in staat is om haar werkzaamheden in continuïteit voort te zetten. Op grond van genoemd verslaggevingsstelsel moet het bestuur de jaarrekening opmaken op basis van de continuïteitsveronderstelling, tenzij het bestuur het voornemen heeft om de stichting te liquideren of de activiteiten te beëindigen of als beëindiging het enige realistische alternatief is. Het bestuur moet gebeurtenissen en omstandigheden waardoor gerede twijfel zou kunnen bestaan of de stichting haar activiteiten in continuïteit kan voortzetten, toelichten in de jaarrekening.</w:t>
      </w:r>
    </w:p>
    <w:p w:rsidR="007B559E" w:rsidRPr="00427224" w:rsidRDefault="007B559E" w:rsidP="0088232A">
      <w:pPr>
        <w:spacing w:before="130" w:after="130" w:line="276" w:lineRule="auto"/>
        <w:rPr>
          <w:rFonts w:asciiTheme="minorHAnsi" w:hAnsiTheme="minorHAnsi" w:cstheme="minorHAnsi"/>
          <w:b/>
          <w:i/>
          <w:sz w:val="22"/>
          <w:szCs w:val="22"/>
          <w:lang w:eastAsia="en-US"/>
        </w:rPr>
      </w:pPr>
      <w:r w:rsidRPr="00427224">
        <w:rPr>
          <w:rFonts w:asciiTheme="minorHAnsi" w:hAnsiTheme="minorHAnsi" w:cstheme="minorHAnsi"/>
          <w:b/>
          <w:i/>
          <w:sz w:val="22"/>
          <w:szCs w:val="22"/>
          <w:lang w:eastAsia="en-US"/>
        </w:rPr>
        <w:t>Onze verantwoordelijkheden voor de controle van de jaarrekening</w:t>
      </w:r>
    </w:p>
    <w:p w:rsidR="007B559E" w:rsidRPr="00427224" w:rsidRDefault="007B559E" w:rsidP="0088232A">
      <w:pPr>
        <w:spacing w:before="130" w:after="130" w:line="276" w:lineRule="auto"/>
        <w:rPr>
          <w:rFonts w:asciiTheme="minorHAnsi" w:hAnsiTheme="minorHAnsi" w:cstheme="minorHAnsi"/>
          <w:sz w:val="22"/>
          <w:szCs w:val="22"/>
          <w:lang w:eastAsia="en-US"/>
        </w:rPr>
      </w:pPr>
      <w:r w:rsidRPr="00427224">
        <w:rPr>
          <w:rFonts w:asciiTheme="minorHAnsi" w:hAnsiTheme="minorHAnsi" w:cstheme="minorHAnsi"/>
          <w:sz w:val="22"/>
          <w:szCs w:val="22"/>
          <w:lang w:eastAsia="en-US"/>
        </w:rPr>
        <w:t>Onze verantwoordelijkheid is het zodanig plannen en uitvoeren van een controleopdracht dat wij daarmee voldoende en geschikte controle-informatie verkrijgen voor het door ons af te geven oordeel.</w:t>
      </w:r>
    </w:p>
    <w:p w:rsidR="007B559E" w:rsidRPr="00427224" w:rsidRDefault="007B559E" w:rsidP="0088232A">
      <w:pPr>
        <w:spacing w:before="130" w:after="130" w:line="276" w:lineRule="auto"/>
        <w:rPr>
          <w:rFonts w:asciiTheme="minorHAnsi" w:hAnsiTheme="minorHAnsi" w:cstheme="minorHAnsi"/>
          <w:sz w:val="22"/>
          <w:szCs w:val="22"/>
          <w:lang w:eastAsia="en-US"/>
        </w:rPr>
      </w:pPr>
      <w:r w:rsidRPr="00427224">
        <w:rPr>
          <w:rFonts w:asciiTheme="minorHAnsi" w:hAnsiTheme="minorHAnsi" w:cstheme="minorHAnsi"/>
          <w:sz w:val="22"/>
          <w:szCs w:val="22"/>
          <w:lang w:eastAsia="en-US"/>
        </w:rPr>
        <w:t>Onze controle is uitgevoerd met een hoge mate maar geen absolute mate van zekerheid, waardoor het mogelijk is dat wij tijdens onze controle niet alle materiële fouten en fraude ontdekken.</w:t>
      </w:r>
    </w:p>
    <w:p w:rsidR="00556AF4" w:rsidRPr="00427224" w:rsidRDefault="007B559E" w:rsidP="0088232A">
      <w:pPr>
        <w:spacing w:before="130" w:after="130" w:line="276" w:lineRule="auto"/>
        <w:rPr>
          <w:rFonts w:asciiTheme="minorHAnsi" w:hAnsiTheme="minorHAnsi" w:cstheme="minorHAnsi"/>
          <w:sz w:val="22"/>
          <w:szCs w:val="22"/>
          <w:lang w:eastAsia="en-US"/>
        </w:rPr>
      </w:pPr>
      <w:r w:rsidRPr="00427224">
        <w:rPr>
          <w:rFonts w:asciiTheme="minorHAnsi" w:hAnsiTheme="minorHAnsi" w:cstheme="minorHAnsi"/>
          <w:sz w:val="22"/>
          <w:szCs w:val="22"/>
          <w:lang w:eastAsia="en-US"/>
        </w:rPr>
        <w:t>Afwijkingen kunnen ontstaan als gevolg van fraude of fouten en zijn materieel indien redelijkerwijs kan worden verwacht dat deze, afzonderlijk of gezamenlijk, van invloed kunnen zijn op de economische beslissingen die gebruikers op basis van de jaarrekening nemen. De materialiteit beïnvloedt de aard, timing en omvang van onze controlewerkzaamheden en de evaluatie van het effect van onderkende afwijkingen op ons oordeel.</w:t>
      </w:r>
    </w:p>
    <w:p w:rsidR="007B559E" w:rsidRPr="00427224" w:rsidRDefault="007B559E" w:rsidP="0088232A">
      <w:pPr>
        <w:spacing w:before="130" w:after="130" w:line="276" w:lineRule="auto"/>
        <w:rPr>
          <w:rFonts w:asciiTheme="minorHAnsi" w:hAnsiTheme="minorHAnsi" w:cstheme="minorHAnsi"/>
          <w:sz w:val="22"/>
          <w:szCs w:val="22"/>
          <w:lang w:eastAsia="en-US"/>
        </w:rPr>
      </w:pPr>
      <w:r w:rsidRPr="00427224">
        <w:rPr>
          <w:rFonts w:asciiTheme="minorHAnsi" w:hAnsiTheme="minorHAnsi" w:cstheme="minorHAnsi"/>
          <w:sz w:val="22"/>
          <w:szCs w:val="22"/>
          <w:lang w:eastAsia="en-US"/>
        </w:rPr>
        <w:t>Wij hebben deze accountantscontrole professioneel-kritisch uitgevoerd en hebben waar relevant professionele oordeelsvorming toegepast in overeenstemming met de Nederlandse controlestandaarden, het “Accountantscontroleprotocol Stichting Vervangingsfonds en bedrijfsgezondheidszorg voor het onderwijs” behorende tot de “Beheersovereenkomst Vervangingsfonds en bedrijfsgezondheidszorg voor het onderwijs”, de Regeling controleprotocol WNT 20XX, ethische voorschriften en de onafhankelijkheidseisen. Onze controle bestond onder andere uit:</w:t>
      </w:r>
    </w:p>
    <w:p w:rsidR="007B559E" w:rsidRPr="00427224" w:rsidRDefault="007B559E" w:rsidP="0088232A">
      <w:pPr>
        <w:numPr>
          <w:ilvl w:val="0"/>
          <w:numId w:val="12"/>
        </w:numPr>
        <w:spacing w:before="130" w:after="130" w:line="276" w:lineRule="auto"/>
        <w:rPr>
          <w:rFonts w:asciiTheme="minorHAnsi" w:hAnsiTheme="minorHAnsi" w:cstheme="minorHAnsi"/>
          <w:sz w:val="22"/>
          <w:szCs w:val="22"/>
          <w:lang w:eastAsia="en-US"/>
        </w:rPr>
      </w:pPr>
      <w:r w:rsidRPr="00427224">
        <w:rPr>
          <w:rFonts w:asciiTheme="minorHAnsi" w:hAnsiTheme="minorHAnsi" w:cstheme="minorHAnsi"/>
          <w:sz w:val="22"/>
          <w:szCs w:val="22"/>
          <w:lang w:eastAsia="en-US"/>
        </w:rPr>
        <w:t>het identificeren en inschatten van de risico’s dat de jaarrekening afwijkingen van materieel belang bevat als gevolg van fouten of fraude, het in reactie op deze risico’s bepalen en uitvoeren van controlewerkzaamheden en het verkrijgen van controle-informatie die voldoende en geschikt is als basis voor ons oordeel. Bij fraude is het risico dat een afwijking van materieel belang niet ontdekt wordt groter dan bij fouten. Bij fraude kan sprake zijn van samenspanning, valsheid in geschrifte, het opzettelijk nalaten transacties vast te leggen, het opzettelijk verkeerd voorstellen van zaken of het doorbreken van de interne beheersing;</w:t>
      </w:r>
    </w:p>
    <w:p w:rsidR="007B559E" w:rsidRPr="00427224" w:rsidRDefault="007B559E" w:rsidP="0088232A">
      <w:pPr>
        <w:numPr>
          <w:ilvl w:val="0"/>
          <w:numId w:val="12"/>
        </w:numPr>
        <w:spacing w:before="130" w:after="130" w:line="276" w:lineRule="auto"/>
        <w:rPr>
          <w:rFonts w:asciiTheme="minorHAnsi" w:hAnsiTheme="minorHAnsi" w:cstheme="minorHAnsi"/>
          <w:sz w:val="22"/>
          <w:szCs w:val="22"/>
          <w:lang w:eastAsia="en-US"/>
        </w:rPr>
      </w:pPr>
      <w:r w:rsidRPr="00427224">
        <w:rPr>
          <w:rFonts w:asciiTheme="minorHAnsi" w:hAnsiTheme="minorHAnsi" w:cstheme="minorHAnsi"/>
          <w:sz w:val="22"/>
          <w:szCs w:val="22"/>
          <w:lang w:eastAsia="en-US"/>
        </w:rPr>
        <w:lastRenderedPageBreak/>
        <w:t>het verkrijgen van inzicht in de interne beheersing die relevant is voor de controle met als doel controlewerkzaamheden te selecteren die passend zijn in de omstandigheden. Deze werkzaamheden hebben niet als doel om een oordeel uit te spreken over de effectiviteit van de interne beheersing van de stichting;</w:t>
      </w:r>
    </w:p>
    <w:p w:rsidR="007B559E" w:rsidRPr="00427224" w:rsidRDefault="007B559E" w:rsidP="0088232A">
      <w:pPr>
        <w:numPr>
          <w:ilvl w:val="0"/>
          <w:numId w:val="12"/>
        </w:numPr>
        <w:spacing w:before="130" w:after="130" w:line="276" w:lineRule="auto"/>
        <w:rPr>
          <w:rFonts w:asciiTheme="minorHAnsi" w:hAnsiTheme="minorHAnsi" w:cstheme="minorHAnsi"/>
          <w:sz w:val="22"/>
          <w:szCs w:val="22"/>
          <w:lang w:eastAsia="en-US"/>
        </w:rPr>
      </w:pPr>
      <w:r w:rsidRPr="00427224">
        <w:rPr>
          <w:rFonts w:asciiTheme="minorHAnsi" w:hAnsiTheme="minorHAnsi" w:cstheme="minorHAnsi"/>
          <w:sz w:val="22"/>
          <w:szCs w:val="22"/>
          <w:lang w:eastAsia="en-US"/>
        </w:rPr>
        <w:t>het evalueren van de geschiktheid van de gebruikte grondslagen voor financiële verslaggeving, en het evalueren van de redelijkheid van schattingen door het bestuur en de toelichtingen die daarover in de jaarrekening staan;</w:t>
      </w:r>
    </w:p>
    <w:p w:rsidR="007B559E" w:rsidRPr="00427224" w:rsidRDefault="007B559E" w:rsidP="0088232A">
      <w:pPr>
        <w:numPr>
          <w:ilvl w:val="0"/>
          <w:numId w:val="12"/>
        </w:numPr>
        <w:spacing w:before="130" w:after="130" w:line="276" w:lineRule="auto"/>
        <w:rPr>
          <w:rFonts w:asciiTheme="minorHAnsi" w:hAnsiTheme="minorHAnsi" w:cstheme="minorHAnsi"/>
          <w:sz w:val="22"/>
          <w:szCs w:val="22"/>
          <w:lang w:eastAsia="en-US"/>
        </w:rPr>
      </w:pPr>
      <w:r w:rsidRPr="00427224">
        <w:rPr>
          <w:rFonts w:asciiTheme="minorHAnsi" w:hAnsiTheme="minorHAnsi" w:cstheme="minorHAnsi"/>
          <w:sz w:val="22"/>
          <w:szCs w:val="22"/>
          <w:lang w:eastAsia="en-US"/>
        </w:rPr>
        <w:t>het vaststellen dat de door het bestuur gehanteerde continuïteitsveronderstelling aanvaardbaar is. Tevens het op basis van de verkregen controle-informatie vaststellen of er gebeurtenissen en omstandigheden zijn waardoor gerede twijfel zou kunnen bestaan of de stichting haar activiteiten in continuïteit kan voortzetten. Als wij concluderen dat er een onzekerheid van materieel belang bestaat, zijn wij verplicht om in onze controleverklaring de aandacht te vestigen op de relevante gerelateerde toelichtingen in de jaarrekening. Als de toelichtingen inadequaat zijn, moeten wij onze verklaring aanpassen. Onze conclusies zijn gebaseerd op de controle-informatie die verkregen is tot de datum van onze controleverklaring. Toekomstige gebeurtenissen of omstandigheden kunnen er echter toe leiden dat een organisatie haar continuïteit niet langer kan handhaven;</w:t>
      </w:r>
    </w:p>
    <w:p w:rsidR="007B559E" w:rsidRPr="00427224" w:rsidRDefault="007B559E" w:rsidP="0088232A">
      <w:pPr>
        <w:numPr>
          <w:ilvl w:val="0"/>
          <w:numId w:val="12"/>
        </w:numPr>
        <w:spacing w:before="130" w:after="130" w:line="276" w:lineRule="auto"/>
        <w:rPr>
          <w:rFonts w:asciiTheme="minorHAnsi" w:hAnsiTheme="minorHAnsi" w:cstheme="minorHAnsi"/>
          <w:sz w:val="22"/>
          <w:szCs w:val="22"/>
          <w:lang w:eastAsia="en-US"/>
        </w:rPr>
      </w:pPr>
      <w:r w:rsidRPr="00427224">
        <w:rPr>
          <w:rFonts w:asciiTheme="minorHAnsi" w:hAnsiTheme="minorHAnsi" w:cstheme="minorHAnsi"/>
          <w:sz w:val="22"/>
          <w:szCs w:val="22"/>
          <w:lang w:eastAsia="en-US"/>
        </w:rPr>
        <w:t>het evalueren van de presentatie, structuur en inhoud van de jaarrekening en de daarin opgenomen toelichtingen; en</w:t>
      </w:r>
    </w:p>
    <w:p w:rsidR="007B559E" w:rsidRPr="00427224" w:rsidRDefault="007B559E" w:rsidP="0088232A">
      <w:pPr>
        <w:numPr>
          <w:ilvl w:val="0"/>
          <w:numId w:val="12"/>
        </w:numPr>
        <w:spacing w:before="130" w:after="130" w:line="276" w:lineRule="auto"/>
        <w:rPr>
          <w:rFonts w:asciiTheme="minorHAnsi" w:hAnsiTheme="minorHAnsi" w:cstheme="minorHAnsi"/>
          <w:sz w:val="22"/>
          <w:szCs w:val="22"/>
          <w:lang w:eastAsia="en-US"/>
        </w:rPr>
      </w:pPr>
      <w:r w:rsidRPr="00427224">
        <w:rPr>
          <w:rFonts w:asciiTheme="minorHAnsi" w:hAnsiTheme="minorHAnsi" w:cstheme="minorHAnsi"/>
          <w:sz w:val="22"/>
          <w:szCs w:val="22"/>
          <w:lang w:eastAsia="en-US"/>
        </w:rPr>
        <w:t>het evalueren of de jaarrekening een getrouw beeld geeft van de onderliggende transacties en gebeurtenissen.</w:t>
      </w:r>
    </w:p>
    <w:p w:rsidR="007B559E" w:rsidRPr="00427224" w:rsidRDefault="007B559E" w:rsidP="0088232A">
      <w:pPr>
        <w:spacing w:before="130" w:after="130" w:line="276" w:lineRule="auto"/>
        <w:rPr>
          <w:rFonts w:asciiTheme="minorHAnsi" w:hAnsiTheme="minorHAnsi" w:cstheme="minorHAnsi"/>
          <w:sz w:val="22"/>
          <w:szCs w:val="22"/>
          <w:lang w:eastAsia="en-US"/>
        </w:rPr>
      </w:pPr>
      <w:r w:rsidRPr="00427224">
        <w:rPr>
          <w:rFonts w:asciiTheme="minorHAnsi" w:hAnsiTheme="minorHAnsi" w:cstheme="minorHAnsi"/>
          <w:sz w:val="22"/>
          <w:szCs w:val="22"/>
          <w:lang w:eastAsia="en-US"/>
        </w:rPr>
        <w:t>Wij communiceren met het bestuur onder andere over de geplande reikwijdte en timing van de controle en over de significante bevindingen die uit onze controle naar voren zijn gekomen, waaronder eventuele significante tekortkomingen in de interne beheersing.</w:t>
      </w:r>
    </w:p>
    <w:p w:rsidR="007020DA" w:rsidRPr="00427224" w:rsidRDefault="007020DA" w:rsidP="0088232A">
      <w:pPr>
        <w:spacing w:before="130" w:after="130" w:line="276" w:lineRule="auto"/>
        <w:rPr>
          <w:rFonts w:asciiTheme="minorHAnsi" w:hAnsiTheme="minorHAnsi" w:cstheme="minorHAnsi"/>
          <w:sz w:val="22"/>
          <w:szCs w:val="22"/>
          <w:lang w:eastAsia="en-US"/>
        </w:rPr>
      </w:pPr>
      <w:r w:rsidRPr="00427224">
        <w:rPr>
          <w:rFonts w:asciiTheme="minorHAnsi" w:hAnsiTheme="minorHAnsi" w:cstheme="minorHAnsi"/>
          <w:sz w:val="22"/>
          <w:szCs w:val="22"/>
          <w:lang w:eastAsia="en-US"/>
        </w:rPr>
        <w:t>Plaats, datum</w:t>
      </w:r>
    </w:p>
    <w:p w:rsidR="007B559E" w:rsidRPr="00427224" w:rsidRDefault="007B559E" w:rsidP="0088232A">
      <w:pPr>
        <w:spacing w:before="130" w:after="130" w:line="276" w:lineRule="auto"/>
        <w:rPr>
          <w:rFonts w:asciiTheme="minorHAnsi" w:hAnsiTheme="minorHAnsi" w:cstheme="minorHAnsi"/>
          <w:sz w:val="22"/>
          <w:szCs w:val="22"/>
          <w:lang w:eastAsia="en-US"/>
        </w:rPr>
      </w:pPr>
      <w:r w:rsidRPr="00427224">
        <w:rPr>
          <w:rFonts w:asciiTheme="minorHAnsi" w:hAnsiTheme="minorHAnsi" w:cstheme="minorHAnsi"/>
          <w:sz w:val="22"/>
          <w:szCs w:val="22"/>
          <w:lang w:eastAsia="en-US"/>
        </w:rPr>
        <w:t>Naam accountantspraktijk</w:t>
      </w:r>
    </w:p>
    <w:p w:rsidR="00135491" w:rsidRPr="00427224" w:rsidRDefault="007B559E" w:rsidP="00135491">
      <w:pPr>
        <w:spacing w:before="130" w:after="130" w:line="276" w:lineRule="auto"/>
        <w:rPr>
          <w:rFonts w:asciiTheme="minorHAnsi" w:hAnsiTheme="minorHAnsi" w:cstheme="minorHAnsi"/>
          <w:sz w:val="22"/>
          <w:szCs w:val="22"/>
          <w:lang w:eastAsia="en-US"/>
        </w:rPr>
      </w:pPr>
      <w:r w:rsidRPr="00427224">
        <w:rPr>
          <w:rFonts w:asciiTheme="minorHAnsi" w:hAnsiTheme="minorHAnsi" w:cstheme="minorHAnsi"/>
          <w:sz w:val="22"/>
          <w:szCs w:val="22"/>
          <w:lang w:eastAsia="en-US"/>
        </w:rPr>
        <w:t>Naam accountant</w:t>
      </w:r>
    </w:p>
    <w:p w:rsidR="00135491" w:rsidRPr="00427224" w:rsidRDefault="00135491">
      <w:pPr>
        <w:spacing w:after="200" w:line="276" w:lineRule="auto"/>
        <w:rPr>
          <w:rFonts w:asciiTheme="minorHAnsi" w:hAnsiTheme="minorHAnsi" w:cstheme="minorHAnsi"/>
          <w:sz w:val="22"/>
          <w:szCs w:val="22"/>
          <w:lang w:eastAsia="en-US"/>
        </w:rPr>
      </w:pPr>
      <w:r w:rsidRPr="00427224">
        <w:rPr>
          <w:rFonts w:asciiTheme="minorHAnsi" w:hAnsiTheme="minorHAnsi" w:cstheme="minorHAnsi"/>
          <w:sz w:val="22"/>
          <w:szCs w:val="22"/>
          <w:lang w:eastAsia="en-US"/>
        </w:rPr>
        <w:br w:type="page"/>
      </w:r>
    </w:p>
    <w:p w:rsidR="007B559E" w:rsidRPr="00427224" w:rsidRDefault="007B559E" w:rsidP="0088232A">
      <w:pPr>
        <w:spacing w:before="130" w:after="130" w:line="276" w:lineRule="auto"/>
        <w:rPr>
          <w:rFonts w:asciiTheme="minorHAnsi" w:hAnsiTheme="minorHAnsi" w:cstheme="minorHAnsi"/>
          <w:b/>
          <w:sz w:val="22"/>
          <w:szCs w:val="22"/>
        </w:rPr>
      </w:pPr>
      <w:bookmarkStart w:id="16" w:name="_Toc286994226"/>
      <w:bookmarkStart w:id="17" w:name="_Toc287010943"/>
      <w:r w:rsidRPr="00427224">
        <w:rPr>
          <w:rFonts w:asciiTheme="minorHAnsi" w:hAnsiTheme="minorHAnsi" w:cstheme="minorHAnsi"/>
          <w:b/>
          <w:sz w:val="22"/>
          <w:szCs w:val="22"/>
        </w:rPr>
        <w:lastRenderedPageBreak/>
        <w:t>3</w:t>
      </w:r>
      <w:bookmarkEnd w:id="16"/>
      <w:r w:rsidRPr="00427224">
        <w:rPr>
          <w:rFonts w:asciiTheme="minorHAnsi" w:hAnsiTheme="minorHAnsi" w:cstheme="minorHAnsi"/>
          <w:b/>
          <w:sz w:val="22"/>
          <w:szCs w:val="22"/>
        </w:rPr>
        <w:t>.</w:t>
      </w:r>
      <w:r w:rsidRPr="00427224">
        <w:rPr>
          <w:rFonts w:asciiTheme="minorHAnsi" w:hAnsiTheme="minorHAnsi" w:cstheme="minorHAnsi"/>
          <w:b/>
          <w:sz w:val="22"/>
          <w:szCs w:val="22"/>
        </w:rPr>
        <w:tab/>
        <w:t>Controle op de rechtmatigheid van de baten en lasten</w:t>
      </w:r>
    </w:p>
    <w:p w:rsidR="007B559E" w:rsidRPr="00427224" w:rsidRDefault="007B559E" w:rsidP="0088232A">
      <w:pPr>
        <w:keepNext/>
        <w:spacing w:before="240" w:after="120" w:line="276" w:lineRule="auto"/>
        <w:outlineLvl w:val="1"/>
        <w:rPr>
          <w:rFonts w:asciiTheme="minorHAnsi" w:hAnsiTheme="minorHAnsi" w:cstheme="minorHAnsi"/>
          <w:b/>
          <w:sz w:val="22"/>
          <w:szCs w:val="22"/>
        </w:rPr>
      </w:pPr>
      <w:bookmarkStart w:id="18" w:name="_Toc287010944"/>
      <w:bookmarkEnd w:id="17"/>
      <w:r w:rsidRPr="00427224">
        <w:rPr>
          <w:rFonts w:asciiTheme="minorHAnsi" w:hAnsiTheme="minorHAnsi" w:cstheme="minorHAnsi"/>
          <w:b/>
          <w:sz w:val="22"/>
          <w:szCs w:val="22"/>
        </w:rPr>
        <w:t>3.1</w:t>
      </w:r>
      <w:r w:rsidRPr="00427224">
        <w:rPr>
          <w:rFonts w:asciiTheme="minorHAnsi" w:hAnsiTheme="minorHAnsi" w:cstheme="minorHAnsi"/>
          <w:b/>
          <w:sz w:val="22"/>
          <w:szCs w:val="22"/>
        </w:rPr>
        <w:tab/>
        <w:t>Inleiding</w:t>
      </w:r>
      <w:bookmarkEnd w:id="18"/>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 xml:space="preserve">Op grond van artikel 35 lid 3 van de Kaderwet zelfstandige bestuursorganen geeft de accountant een verklaring over de rechtmatige inning en besteding van de middelen (verder baten en lasten), als onderdeel van de controleverklaring. In afwijking van de Kaderwet gaan artikel 7 van de Richtlijnen voor het Jaarverslag van de Stichting Vervangingsfonds en artikel 12 lid 3 van de Beheersovereenkomst uit van een afzonderlijk assurance-rapport bestaande uit de uitzonderingsrapportage en de controleverklaringen omtrent de rechtmatige totstandkoming van de baten en lasten zoals verantwoord in de jaarstukken van de instelling. Het assurance-rapport mag op een later tijdstip worden ingediend, en wel vóór 1 juli van het jaar t+1. </w:t>
      </w:r>
    </w:p>
    <w:p w:rsidR="007B559E" w:rsidRPr="00427224" w:rsidRDefault="007B559E" w:rsidP="0088232A">
      <w:pPr>
        <w:spacing w:line="276" w:lineRule="auto"/>
        <w:rPr>
          <w:rFonts w:asciiTheme="minorHAnsi" w:hAnsiTheme="minorHAnsi" w:cstheme="minorHAnsi"/>
          <w:sz w:val="22"/>
          <w:szCs w:val="22"/>
        </w:rPr>
      </w:pP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Ten aanzien van de in de jaarstukken van de instelling verantwoorde baten en lasten stelt de instellingsaccountant vast dat deze voldoen aan de eisen van financiële rechtmatigheid. De financiële rechtmatigheid heeft betrekking op publieke middelen. Financiële rechtmatigheid in het algemeen houdt in dat een financiële transactie betrekking hebbende op publieke middelen waarvan de uitkomst in de jaarrekening dient te worden verantwoord in overeenstemming is met de in internationale regelgeving, Nederlandse wetten, algemene maatregelen van bestuur en ministeriële regelingen opgenomen bepalingen die de uitkomst van de financiële transactie beïnvloeden.</w:t>
      </w:r>
      <w:bookmarkStart w:id="19" w:name="_Toc287010945"/>
    </w:p>
    <w:p w:rsidR="007B559E" w:rsidRPr="00427224" w:rsidRDefault="007B559E" w:rsidP="0088232A">
      <w:pPr>
        <w:spacing w:line="276" w:lineRule="auto"/>
        <w:rPr>
          <w:rFonts w:asciiTheme="minorHAnsi" w:hAnsiTheme="minorHAnsi" w:cstheme="minorHAnsi"/>
          <w:b/>
          <w:sz w:val="22"/>
          <w:szCs w:val="22"/>
        </w:rPr>
      </w:pP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b/>
          <w:sz w:val="22"/>
          <w:szCs w:val="22"/>
        </w:rPr>
        <w:t>3.2</w:t>
      </w:r>
      <w:r w:rsidRPr="00427224">
        <w:rPr>
          <w:rFonts w:asciiTheme="minorHAnsi" w:hAnsiTheme="minorHAnsi" w:cstheme="minorHAnsi"/>
          <w:b/>
          <w:sz w:val="22"/>
          <w:szCs w:val="22"/>
        </w:rPr>
        <w:tab/>
        <w:t>Inrichting van de controle</w:t>
      </w:r>
      <w:bookmarkEnd w:id="19"/>
      <w:r w:rsidRPr="00427224">
        <w:rPr>
          <w:rFonts w:asciiTheme="minorHAnsi" w:hAnsiTheme="minorHAnsi" w:cstheme="minorHAnsi"/>
          <w:b/>
          <w:sz w:val="22"/>
          <w:szCs w:val="22"/>
        </w:rPr>
        <w:t xml:space="preserve"> op de rechtmatigheid</w:t>
      </w:r>
    </w:p>
    <w:p w:rsidR="007B559E" w:rsidRPr="00427224" w:rsidRDefault="007B559E" w:rsidP="0088232A">
      <w:pPr>
        <w:keepNext/>
        <w:spacing w:before="240" w:after="120" w:line="276" w:lineRule="auto"/>
        <w:outlineLvl w:val="2"/>
        <w:rPr>
          <w:rFonts w:asciiTheme="minorHAnsi" w:hAnsiTheme="minorHAnsi" w:cstheme="minorHAnsi"/>
          <w:sz w:val="22"/>
          <w:szCs w:val="22"/>
        </w:rPr>
      </w:pPr>
      <w:bookmarkStart w:id="20" w:name="_Toc287010946"/>
      <w:r w:rsidRPr="00427224">
        <w:rPr>
          <w:rFonts w:asciiTheme="minorHAnsi" w:hAnsiTheme="minorHAnsi" w:cstheme="minorHAnsi"/>
          <w:sz w:val="22"/>
          <w:szCs w:val="22"/>
        </w:rPr>
        <w:t>3.2.1</w:t>
      </w:r>
      <w:r w:rsidRPr="00427224">
        <w:rPr>
          <w:rFonts w:asciiTheme="minorHAnsi" w:hAnsiTheme="minorHAnsi" w:cstheme="minorHAnsi"/>
          <w:sz w:val="22"/>
          <w:szCs w:val="22"/>
        </w:rPr>
        <w:tab/>
        <w:t>Betrouwbaarheid en nauwkeurigheid</w:t>
      </w: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Het begrip omvangsbasis geeft aan tegen welke omvang (bedrag) het percentage goedkeuringstolerantie moet worden afgezet, bijvoorbeeld een bepaalde geldstroom of post in de verantwoording. De te hanteren omvangsbases bij de controle van de jaarstukken zijn afhankelijk van de te controleren massa: de totale publieke middelen en bestedingen van de (geoormerkte) aanvullende subsidies/bekostiging.</w:t>
      </w:r>
    </w:p>
    <w:p w:rsidR="007B559E" w:rsidRPr="00427224" w:rsidRDefault="007B559E" w:rsidP="0088232A">
      <w:pPr>
        <w:spacing w:line="276" w:lineRule="auto"/>
        <w:rPr>
          <w:rFonts w:asciiTheme="minorHAnsi" w:hAnsiTheme="minorHAnsi" w:cstheme="minorHAnsi"/>
          <w:sz w:val="22"/>
          <w:szCs w:val="22"/>
        </w:rPr>
      </w:pP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Bij zijn oordeelsvorming over de naleving van de wet- en regelgeving streeft de instellingsaccountant naar een hoge mate van zekerheid. De instellingsaccountant richt zijn controle daartoe zodanig in, dat hij met een redelijke mate van zekerheid kan verklaren dat in de jaarrekening geen onjuistheden voorkomen met een belang dat groter is dan de voorgeschreven toleranties.</w:t>
      </w: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 xml:space="preserve">Indien dit begrip voor het gebruik van statistische technieken gekwantificeerd moet worden, moet uitgegaan worden van een betrouwbaarheid van 95 procent. </w:t>
      </w:r>
    </w:p>
    <w:p w:rsidR="007B559E" w:rsidRPr="00427224" w:rsidRDefault="007B559E" w:rsidP="0088232A">
      <w:pPr>
        <w:spacing w:line="276" w:lineRule="auto"/>
        <w:rPr>
          <w:rFonts w:asciiTheme="minorHAnsi" w:hAnsiTheme="minorHAnsi" w:cstheme="minorHAnsi"/>
          <w:sz w:val="22"/>
          <w:szCs w:val="22"/>
        </w:rPr>
      </w:pPr>
    </w:p>
    <w:p w:rsidR="007B559E" w:rsidRPr="00427224" w:rsidRDefault="007B559E" w:rsidP="0088232A">
      <w:pPr>
        <w:numPr>
          <w:ilvl w:val="2"/>
          <w:numId w:val="5"/>
        </w:numPr>
        <w:spacing w:line="276" w:lineRule="auto"/>
        <w:rPr>
          <w:rFonts w:asciiTheme="minorHAnsi" w:hAnsiTheme="minorHAnsi" w:cstheme="minorHAnsi"/>
          <w:bCs/>
          <w:sz w:val="22"/>
          <w:szCs w:val="22"/>
        </w:rPr>
      </w:pPr>
      <w:bookmarkStart w:id="21" w:name="_Toc297204467"/>
      <w:r w:rsidRPr="00427224">
        <w:rPr>
          <w:rFonts w:asciiTheme="minorHAnsi" w:hAnsiTheme="minorHAnsi" w:cstheme="minorHAnsi"/>
          <w:sz w:val="22"/>
          <w:szCs w:val="22"/>
        </w:rPr>
        <w:t>Materialiteitstabel</w:t>
      </w:r>
      <w:bookmarkEnd w:id="21"/>
      <w:r w:rsidRPr="00427224">
        <w:rPr>
          <w:rFonts w:asciiTheme="minorHAnsi" w:hAnsiTheme="minorHAnsi" w:cstheme="minorHAnsi"/>
          <w:bCs/>
          <w:color w:val="FF0000"/>
          <w:sz w:val="22"/>
          <w:szCs w:val="22"/>
        </w:rPr>
        <w:tab/>
      </w: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Een verklaring met een goedkeurende strekking impliceert dat gegeven de bovengenoemde betrouwbaarheid in de verantwoording geen afwijkingen (fouten en onzekerheden) voorkomen die groter zijn dat de percentages in de hieronder opgenomen materialiteitstabel:</w:t>
      </w:r>
    </w:p>
    <w:p w:rsidR="007B559E" w:rsidRPr="00427224" w:rsidRDefault="007B559E" w:rsidP="0088232A">
      <w:pPr>
        <w:spacing w:line="276" w:lineRule="auto"/>
        <w:rPr>
          <w:rFonts w:asciiTheme="minorHAnsi" w:hAnsiTheme="minorHAnsi" w:cstheme="minorHAnsi"/>
          <w:color w:val="000080"/>
          <w:sz w:val="22"/>
          <w:szCs w:val="22"/>
          <w:lang w:eastAsia="en-US"/>
        </w:rPr>
      </w:pPr>
    </w:p>
    <w:tbl>
      <w:tblPr>
        <w:tblW w:w="0" w:type="auto"/>
        <w:tblCellSpacing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2754"/>
        <w:gridCol w:w="1860"/>
        <w:gridCol w:w="1638"/>
        <w:gridCol w:w="1003"/>
        <w:gridCol w:w="1891"/>
      </w:tblGrid>
      <w:tr w:rsidR="007B559E" w:rsidRPr="00427224" w:rsidTr="007B559E">
        <w:trPr>
          <w:tblCellSpacing w:w="15" w:type="dxa"/>
        </w:trPr>
        <w:tc>
          <w:tcPr>
            <w:tcW w:w="2709" w:type="dxa"/>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7B559E" w:rsidRPr="00427224" w:rsidRDefault="007B559E" w:rsidP="0088232A">
            <w:pPr>
              <w:spacing w:before="100" w:beforeAutospacing="1" w:after="100" w:afterAutospacing="1" w:line="276" w:lineRule="auto"/>
              <w:rPr>
                <w:rFonts w:asciiTheme="minorHAnsi" w:hAnsiTheme="minorHAnsi" w:cstheme="minorHAnsi"/>
                <w:sz w:val="22"/>
                <w:szCs w:val="22"/>
                <w:lang w:eastAsia="en-US"/>
              </w:rPr>
            </w:pPr>
          </w:p>
        </w:tc>
        <w:tc>
          <w:tcPr>
            <w:tcW w:w="3468" w:type="dxa"/>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7B559E" w:rsidRPr="00427224" w:rsidRDefault="007B559E" w:rsidP="0088232A">
            <w:pPr>
              <w:spacing w:before="100" w:beforeAutospacing="1" w:after="100" w:afterAutospacing="1" w:line="276" w:lineRule="auto"/>
              <w:rPr>
                <w:rFonts w:asciiTheme="minorHAnsi" w:hAnsiTheme="minorHAnsi" w:cstheme="minorHAnsi"/>
                <w:b/>
                <w:bCs/>
                <w:sz w:val="22"/>
                <w:szCs w:val="22"/>
                <w:lang w:eastAsia="en-US"/>
              </w:rPr>
            </w:pPr>
            <w:r w:rsidRPr="00427224">
              <w:rPr>
                <w:rFonts w:asciiTheme="minorHAnsi" w:hAnsiTheme="minorHAnsi" w:cstheme="minorHAnsi"/>
                <w:b/>
                <w:bCs/>
                <w:sz w:val="22"/>
                <w:szCs w:val="22"/>
                <w:lang w:eastAsia="en-US"/>
              </w:rPr>
              <w:t>Onjuistheden (in de financiële verantwoording</w:t>
            </w:r>
          </w:p>
        </w:tc>
        <w:tc>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7B559E" w:rsidRPr="00427224" w:rsidRDefault="007B559E" w:rsidP="0088232A">
            <w:pPr>
              <w:spacing w:before="100" w:beforeAutospacing="1" w:after="100" w:afterAutospacing="1" w:line="276" w:lineRule="auto"/>
              <w:rPr>
                <w:rFonts w:asciiTheme="minorHAnsi" w:hAnsiTheme="minorHAnsi" w:cstheme="minorHAnsi"/>
                <w:b/>
                <w:bCs/>
                <w:sz w:val="22"/>
                <w:szCs w:val="22"/>
                <w:lang w:val="en-US" w:eastAsia="en-US"/>
              </w:rPr>
            </w:pPr>
            <w:r w:rsidRPr="00427224">
              <w:rPr>
                <w:rFonts w:asciiTheme="minorHAnsi" w:hAnsiTheme="minorHAnsi" w:cstheme="minorHAnsi"/>
                <w:b/>
                <w:bCs/>
                <w:sz w:val="22"/>
                <w:szCs w:val="22"/>
                <w:lang w:val="en-US" w:eastAsia="en-US"/>
              </w:rPr>
              <w:t>Onzekerheden (in de controle)</w:t>
            </w:r>
          </w:p>
        </w:tc>
      </w:tr>
      <w:tr w:rsidR="007B559E" w:rsidRPr="00427224" w:rsidTr="007B559E">
        <w:trPr>
          <w:tblCellSpacing w:w="15" w:type="dxa"/>
        </w:trPr>
        <w:tc>
          <w:tcPr>
            <w:tcW w:w="2709" w:type="dxa"/>
            <w:vMerge/>
            <w:tcBorders>
              <w:top w:val="outset" w:sz="6" w:space="0" w:color="auto"/>
              <w:left w:val="outset" w:sz="6" w:space="0" w:color="auto"/>
              <w:bottom w:val="outset" w:sz="6" w:space="0" w:color="auto"/>
              <w:right w:val="outset" w:sz="6" w:space="0" w:color="auto"/>
            </w:tcBorders>
            <w:vAlign w:val="center"/>
          </w:tcPr>
          <w:p w:rsidR="007B559E" w:rsidRPr="00427224" w:rsidRDefault="007B559E" w:rsidP="0088232A">
            <w:pPr>
              <w:spacing w:line="276" w:lineRule="auto"/>
              <w:rPr>
                <w:rFonts w:asciiTheme="minorHAnsi" w:hAnsiTheme="minorHAnsi" w:cstheme="minorHAnsi"/>
                <w:sz w:val="22"/>
                <w:szCs w:val="22"/>
                <w:lang w:val="en-US" w:eastAsia="en-US"/>
              </w:rPr>
            </w:pPr>
          </w:p>
        </w:tc>
        <w:tc>
          <w:tcPr>
            <w:tcW w:w="183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7B559E" w:rsidRPr="00427224" w:rsidRDefault="007B559E" w:rsidP="0088232A">
            <w:pPr>
              <w:spacing w:before="100" w:beforeAutospacing="1" w:after="100" w:afterAutospacing="1" w:line="276" w:lineRule="auto"/>
              <w:rPr>
                <w:rFonts w:asciiTheme="minorHAnsi" w:hAnsiTheme="minorHAnsi" w:cstheme="minorHAnsi"/>
                <w:sz w:val="22"/>
                <w:szCs w:val="22"/>
                <w:lang w:val="en-US" w:eastAsia="en-US"/>
              </w:rPr>
            </w:pPr>
            <w:r w:rsidRPr="00427224">
              <w:rPr>
                <w:rFonts w:asciiTheme="minorHAnsi" w:hAnsiTheme="minorHAnsi" w:cstheme="minorHAnsi"/>
                <w:sz w:val="22"/>
                <w:szCs w:val="22"/>
                <w:lang w:val="en-US" w:eastAsia="en-US"/>
              </w:rPr>
              <w:t>Beperking</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7B559E" w:rsidRPr="00427224" w:rsidRDefault="007B559E" w:rsidP="0088232A">
            <w:pPr>
              <w:spacing w:before="100" w:beforeAutospacing="1" w:after="100" w:afterAutospacing="1" w:line="276" w:lineRule="auto"/>
              <w:rPr>
                <w:rFonts w:asciiTheme="minorHAnsi" w:hAnsiTheme="minorHAnsi" w:cstheme="minorHAnsi"/>
                <w:sz w:val="22"/>
                <w:szCs w:val="22"/>
                <w:lang w:val="en-US" w:eastAsia="en-US"/>
              </w:rPr>
            </w:pPr>
            <w:r w:rsidRPr="00427224">
              <w:rPr>
                <w:rFonts w:asciiTheme="minorHAnsi" w:hAnsiTheme="minorHAnsi" w:cstheme="minorHAnsi"/>
                <w:sz w:val="22"/>
                <w:szCs w:val="22"/>
                <w:lang w:val="en-US" w:eastAsia="en-US"/>
              </w:rPr>
              <w:t>Afkeuring</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7B559E" w:rsidRPr="00427224" w:rsidRDefault="007B559E" w:rsidP="0088232A">
            <w:pPr>
              <w:spacing w:before="100" w:beforeAutospacing="1" w:after="100" w:afterAutospacing="1" w:line="276" w:lineRule="auto"/>
              <w:rPr>
                <w:rFonts w:asciiTheme="minorHAnsi" w:hAnsiTheme="minorHAnsi" w:cstheme="minorHAnsi"/>
                <w:sz w:val="22"/>
                <w:szCs w:val="22"/>
                <w:lang w:val="en-US" w:eastAsia="en-US"/>
              </w:rPr>
            </w:pPr>
            <w:r w:rsidRPr="00427224">
              <w:rPr>
                <w:rFonts w:asciiTheme="minorHAnsi" w:hAnsiTheme="minorHAnsi" w:cstheme="minorHAnsi"/>
                <w:sz w:val="22"/>
                <w:szCs w:val="22"/>
                <w:lang w:val="en-US" w:eastAsia="en-US"/>
              </w:rPr>
              <w:t>Beperking</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7B559E" w:rsidRPr="00427224" w:rsidRDefault="007B559E" w:rsidP="0088232A">
            <w:pPr>
              <w:spacing w:before="100" w:beforeAutospacing="1" w:after="100" w:afterAutospacing="1" w:line="276" w:lineRule="auto"/>
              <w:rPr>
                <w:rFonts w:asciiTheme="minorHAnsi" w:hAnsiTheme="minorHAnsi" w:cstheme="minorHAnsi"/>
                <w:sz w:val="22"/>
                <w:szCs w:val="22"/>
                <w:lang w:val="en-US" w:eastAsia="en-US"/>
              </w:rPr>
            </w:pPr>
            <w:r w:rsidRPr="00427224">
              <w:rPr>
                <w:rFonts w:asciiTheme="minorHAnsi" w:hAnsiTheme="minorHAnsi" w:cstheme="minorHAnsi"/>
                <w:sz w:val="22"/>
                <w:szCs w:val="22"/>
                <w:lang w:val="en-US" w:eastAsia="en-US"/>
              </w:rPr>
              <w:t>Oordeelonthouding</w:t>
            </w:r>
          </w:p>
        </w:tc>
      </w:tr>
      <w:tr w:rsidR="007B559E" w:rsidRPr="00427224" w:rsidTr="007B559E">
        <w:trPr>
          <w:tblCellSpacing w:w="15" w:type="dxa"/>
        </w:trPr>
        <w:tc>
          <w:tcPr>
            <w:tcW w:w="270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7B559E" w:rsidRPr="00427224" w:rsidRDefault="007B559E" w:rsidP="0088232A">
            <w:pPr>
              <w:spacing w:before="100" w:beforeAutospacing="1" w:after="100" w:afterAutospacing="1" w:line="276" w:lineRule="auto"/>
              <w:rPr>
                <w:rFonts w:asciiTheme="minorHAnsi" w:hAnsiTheme="minorHAnsi" w:cstheme="minorHAnsi"/>
                <w:b/>
                <w:bCs/>
                <w:sz w:val="22"/>
                <w:szCs w:val="22"/>
                <w:lang w:val="en-US" w:eastAsia="en-US"/>
              </w:rPr>
            </w:pPr>
            <w:r w:rsidRPr="00427224">
              <w:rPr>
                <w:rFonts w:asciiTheme="minorHAnsi" w:hAnsiTheme="minorHAnsi" w:cstheme="minorHAnsi"/>
                <w:b/>
                <w:bCs/>
                <w:sz w:val="22"/>
                <w:szCs w:val="22"/>
                <w:lang w:val="en-US" w:eastAsia="en-US"/>
              </w:rPr>
              <w:t>Rechtmatigheid</w:t>
            </w:r>
          </w:p>
        </w:tc>
        <w:tc>
          <w:tcPr>
            <w:tcW w:w="183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7B559E" w:rsidRPr="00427224" w:rsidRDefault="007B559E" w:rsidP="0088232A">
            <w:pPr>
              <w:spacing w:before="100" w:beforeAutospacing="1" w:after="100" w:afterAutospacing="1" w:line="276" w:lineRule="auto"/>
              <w:rPr>
                <w:rFonts w:asciiTheme="minorHAnsi" w:hAnsiTheme="minorHAnsi" w:cstheme="minorHAnsi"/>
                <w:sz w:val="22"/>
                <w:szCs w:val="22"/>
                <w:lang w:val="en-US" w:eastAsia="en-US"/>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7B559E" w:rsidRPr="00427224" w:rsidRDefault="007B559E" w:rsidP="0088232A">
            <w:pPr>
              <w:spacing w:before="100" w:beforeAutospacing="1" w:after="100" w:afterAutospacing="1" w:line="276" w:lineRule="auto"/>
              <w:rPr>
                <w:rFonts w:asciiTheme="minorHAnsi" w:hAnsiTheme="minorHAnsi" w:cstheme="minorHAnsi"/>
                <w:sz w:val="22"/>
                <w:szCs w:val="22"/>
                <w:lang w:val="en-US" w:eastAsia="en-US"/>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7B559E" w:rsidRPr="00427224" w:rsidRDefault="007B559E" w:rsidP="0088232A">
            <w:pPr>
              <w:spacing w:before="100" w:beforeAutospacing="1" w:after="100" w:afterAutospacing="1" w:line="276" w:lineRule="auto"/>
              <w:rPr>
                <w:rFonts w:asciiTheme="minorHAnsi" w:hAnsiTheme="minorHAnsi" w:cstheme="minorHAnsi"/>
                <w:sz w:val="22"/>
                <w:szCs w:val="22"/>
                <w:lang w:val="en-US" w:eastAsia="en-US"/>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7B559E" w:rsidRPr="00427224" w:rsidRDefault="007B559E" w:rsidP="0088232A">
            <w:pPr>
              <w:spacing w:before="100" w:beforeAutospacing="1" w:after="100" w:afterAutospacing="1" w:line="276" w:lineRule="auto"/>
              <w:rPr>
                <w:rFonts w:asciiTheme="minorHAnsi" w:hAnsiTheme="minorHAnsi" w:cstheme="minorHAnsi"/>
                <w:sz w:val="22"/>
                <w:szCs w:val="22"/>
                <w:lang w:val="en-US" w:eastAsia="en-US"/>
              </w:rPr>
            </w:pPr>
          </w:p>
        </w:tc>
      </w:tr>
      <w:tr w:rsidR="007B559E" w:rsidRPr="00427224" w:rsidTr="007B559E">
        <w:trPr>
          <w:trHeight w:val="636"/>
          <w:tblCellSpacing w:w="15" w:type="dxa"/>
        </w:trPr>
        <w:tc>
          <w:tcPr>
            <w:tcW w:w="270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7B559E" w:rsidRPr="00427224" w:rsidRDefault="007B559E" w:rsidP="0088232A">
            <w:pPr>
              <w:spacing w:before="100" w:beforeAutospacing="1" w:after="100" w:afterAutospacing="1" w:line="276" w:lineRule="auto"/>
              <w:rPr>
                <w:rFonts w:asciiTheme="minorHAnsi" w:hAnsiTheme="minorHAnsi" w:cstheme="minorHAnsi"/>
                <w:sz w:val="22"/>
                <w:szCs w:val="22"/>
                <w:lang w:eastAsia="en-US"/>
              </w:rPr>
            </w:pPr>
            <w:r w:rsidRPr="00427224">
              <w:rPr>
                <w:rFonts w:asciiTheme="minorHAnsi" w:hAnsiTheme="minorHAnsi" w:cstheme="minorHAnsi"/>
                <w:sz w:val="22"/>
                <w:szCs w:val="22"/>
                <w:lang w:eastAsia="en-US"/>
              </w:rPr>
              <w:t>Rechtmatigheid besteding (% van de totale publieke middelen)</w:t>
            </w:r>
          </w:p>
        </w:tc>
        <w:tc>
          <w:tcPr>
            <w:tcW w:w="183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7B559E" w:rsidRPr="00427224" w:rsidRDefault="007B559E" w:rsidP="0088232A">
            <w:pPr>
              <w:spacing w:before="100" w:beforeAutospacing="1" w:after="100" w:afterAutospacing="1" w:line="276" w:lineRule="auto"/>
              <w:rPr>
                <w:rFonts w:asciiTheme="minorHAnsi" w:hAnsiTheme="minorHAnsi" w:cstheme="minorHAnsi"/>
                <w:sz w:val="22"/>
                <w:szCs w:val="22"/>
                <w:lang w:val="en-US" w:eastAsia="en-US"/>
              </w:rPr>
            </w:pPr>
            <w:r w:rsidRPr="00427224">
              <w:rPr>
                <w:rFonts w:asciiTheme="minorHAnsi" w:hAnsiTheme="minorHAnsi" w:cstheme="minorHAnsi"/>
                <w:sz w:val="22"/>
                <w:szCs w:val="22"/>
                <w:lang w:val="en-US" w:eastAsia="en-US"/>
              </w:rPr>
              <w:t>&gt;3 en &lt;5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7B559E" w:rsidRPr="00427224" w:rsidRDefault="007B559E" w:rsidP="0088232A">
            <w:pPr>
              <w:spacing w:before="100" w:beforeAutospacing="1" w:after="100" w:afterAutospacing="1" w:line="276" w:lineRule="auto"/>
              <w:rPr>
                <w:rFonts w:asciiTheme="minorHAnsi" w:hAnsiTheme="minorHAnsi" w:cstheme="minorHAnsi"/>
                <w:sz w:val="22"/>
                <w:szCs w:val="22"/>
                <w:lang w:val="en-US" w:eastAsia="en-US"/>
              </w:rPr>
            </w:pPr>
            <w:r w:rsidRPr="00427224">
              <w:rPr>
                <w:rFonts w:asciiTheme="minorHAnsi" w:hAnsiTheme="minorHAnsi" w:cstheme="minorHAnsi"/>
                <w:sz w:val="22"/>
                <w:szCs w:val="22"/>
                <w:lang w:val="en-US" w:eastAsia="en-US"/>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7B559E" w:rsidRPr="00427224" w:rsidRDefault="007B559E" w:rsidP="0088232A">
            <w:pPr>
              <w:spacing w:before="100" w:beforeAutospacing="1" w:after="100" w:afterAutospacing="1" w:line="276" w:lineRule="auto"/>
              <w:rPr>
                <w:rFonts w:asciiTheme="minorHAnsi" w:hAnsiTheme="minorHAnsi" w:cstheme="minorHAnsi"/>
                <w:sz w:val="22"/>
                <w:szCs w:val="22"/>
                <w:lang w:val="en-US" w:eastAsia="en-US"/>
              </w:rPr>
            </w:pPr>
            <w:r w:rsidRPr="00427224">
              <w:rPr>
                <w:rFonts w:asciiTheme="minorHAnsi" w:hAnsiTheme="minorHAnsi" w:cstheme="minorHAnsi"/>
                <w:sz w:val="22"/>
                <w:szCs w:val="22"/>
                <w:lang w:val="en-US" w:eastAsia="en-US"/>
              </w:rPr>
              <w:t>&gt;5 en &lt;10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7B559E" w:rsidRPr="00427224" w:rsidRDefault="007B559E" w:rsidP="0088232A">
            <w:pPr>
              <w:spacing w:before="100" w:beforeAutospacing="1" w:after="100" w:afterAutospacing="1" w:line="276" w:lineRule="auto"/>
              <w:rPr>
                <w:rFonts w:asciiTheme="minorHAnsi" w:hAnsiTheme="minorHAnsi" w:cstheme="minorHAnsi"/>
                <w:sz w:val="22"/>
                <w:szCs w:val="22"/>
                <w:lang w:val="en-US" w:eastAsia="en-US"/>
              </w:rPr>
            </w:pPr>
            <w:r w:rsidRPr="00427224">
              <w:rPr>
                <w:rFonts w:asciiTheme="minorHAnsi" w:hAnsiTheme="minorHAnsi" w:cstheme="minorHAnsi"/>
                <w:sz w:val="22"/>
                <w:szCs w:val="22"/>
                <w:lang w:val="en-US" w:eastAsia="en-US"/>
              </w:rPr>
              <w:t>≥10</w:t>
            </w:r>
          </w:p>
        </w:tc>
      </w:tr>
    </w:tbl>
    <w:p w:rsidR="007B559E" w:rsidRPr="00427224" w:rsidRDefault="007B559E" w:rsidP="0088232A">
      <w:pPr>
        <w:spacing w:before="100" w:beforeAutospacing="1" w:after="100" w:afterAutospacing="1" w:line="276" w:lineRule="auto"/>
        <w:rPr>
          <w:rFonts w:asciiTheme="minorHAnsi" w:hAnsiTheme="minorHAnsi" w:cstheme="minorHAnsi"/>
          <w:sz w:val="22"/>
          <w:szCs w:val="22"/>
        </w:rPr>
      </w:pPr>
      <w:r w:rsidRPr="00427224">
        <w:rPr>
          <w:rFonts w:asciiTheme="minorHAnsi" w:hAnsiTheme="minorHAnsi" w:cstheme="minorHAnsi"/>
          <w:sz w:val="22"/>
          <w:szCs w:val="22"/>
        </w:rPr>
        <w:t>De tolerantie is van toepassing op het oordeel over de financiële rechtmatigheid en de overige rechtmatigheid.</w:t>
      </w:r>
    </w:p>
    <w:p w:rsidR="007B559E" w:rsidRPr="00427224" w:rsidRDefault="007B559E" w:rsidP="0088232A">
      <w:pPr>
        <w:spacing w:before="100" w:beforeAutospacing="1" w:after="100" w:afterAutospacing="1" w:line="276" w:lineRule="auto"/>
        <w:rPr>
          <w:rFonts w:asciiTheme="minorHAnsi" w:hAnsiTheme="minorHAnsi" w:cstheme="minorHAnsi"/>
          <w:sz w:val="22"/>
          <w:szCs w:val="22"/>
        </w:rPr>
      </w:pPr>
      <w:r w:rsidRPr="00427224" w:rsidDel="0069423F">
        <w:rPr>
          <w:rFonts w:asciiTheme="minorHAnsi" w:hAnsiTheme="minorHAnsi" w:cstheme="minorHAnsi"/>
          <w:sz w:val="22"/>
          <w:szCs w:val="22"/>
        </w:rPr>
        <w:t>Onder publieke middelen valt ook de tegemoetkoming in de apparaatskosten.</w:t>
      </w: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 xml:space="preserve">Voor elke post gelden voor de foutevaluatie bij de oordeelvorming de goedkeuringstoleranties op jaarrekeningniveau zoals opgenomen in de </w:t>
      </w:r>
      <w:r w:rsidRPr="00427224">
        <w:rPr>
          <w:rFonts w:asciiTheme="minorHAnsi" w:hAnsiTheme="minorHAnsi" w:cstheme="minorHAnsi"/>
          <w:sz w:val="22"/>
          <w:szCs w:val="22"/>
          <w:u w:val="single"/>
        </w:rPr>
        <w:t>materialiteitstabel.</w:t>
      </w:r>
      <w:r w:rsidRPr="00427224">
        <w:rPr>
          <w:rFonts w:asciiTheme="minorHAnsi" w:hAnsiTheme="minorHAnsi" w:cstheme="minorHAnsi"/>
          <w:sz w:val="22"/>
          <w:szCs w:val="22"/>
        </w:rPr>
        <w:t xml:space="preserve"> </w:t>
      </w:r>
    </w:p>
    <w:p w:rsidR="007B559E" w:rsidRPr="00427224" w:rsidRDefault="007B559E" w:rsidP="0088232A">
      <w:pPr>
        <w:keepNext/>
        <w:spacing w:before="240" w:after="120" w:line="276" w:lineRule="auto"/>
        <w:outlineLvl w:val="2"/>
        <w:rPr>
          <w:rFonts w:asciiTheme="minorHAnsi" w:hAnsiTheme="minorHAnsi" w:cstheme="minorHAnsi"/>
          <w:sz w:val="22"/>
          <w:szCs w:val="22"/>
        </w:rPr>
      </w:pPr>
      <w:r w:rsidRPr="00427224">
        <w:rPr>
          <w:rFonts w:asciiTheme="minorHAnsi" w:hAnsiTheme="minorHAnsi" w:cstheme="minorHAnsi"/>
          <w:sz w:val="22"/>
          <w:szCs w:val="22"/>
        </w:rPr>
        <w:t>3.2.3</w:t>
      </w:r>
      <w:r w:rsidRPr="00427224">
        <w:rPr>
          <w:rFonts w:asciiTheme="minorHAnsi" w:hAnsiTheme="minorHAnsi" w:cstheme="minorHAnsi"/>
          <w:sz w:val="22"/>
          <w:szCs w:val="22"/>
        </w:rPr>
        <w:tab/>
        <w:t>Omgaan met fouten (foutdefinities)</w:t>
      </w:r>
    </w:p>
    <w:p w:rsidR="007B559E" w:rsidRPr="00427224" w:rsidRDefault="007B559E" w:rsidP="0088232A">
      <w:pPr>
        <w:spacing w:line="276" w:lineRule="auto"/>
        <w:rPr>
          <w:rFonts w:asciiTheme="minorHAnsi" w:hAnsiTheme="minorHAnsi" w:cstheme="minorHAnsi"/>
          <w:iCs/>
          <w:sz w:val="22"/>
          <w:szCs w:val="22"/>
        </w:rPr>
      </w:pPr>
      <w:r w:rsidRPr="00427224">
        <w:rPr>
          <w:rFonts w:asciiTheme="minorHAnsi" w:hAnsiTheme="minorHAnsi" w:cstheme="minorHAnsi"/>
          <w:iCs/>
          <w:sz w:val="22"/>
          <w:szCs w:val="22"/>
        </w:rPr>
        <w:t>Van een fout in de verantwoording is sprake indien naar aanleiding van de uitgevoerde controle is gebleken dat een (gedeelte van) een post niet in overeenstemming is met één of meer aspecten van de wet- en regelgeving. Fouten worden in absolute zin opgevat, voor zover het de naleving van de wet- en regelgeving betreft. Saldering van fouten is daarom niet toegestaan.</w:t>
      </w:r>
    </w:p>
    <w:p w:rsidR="007B559E" w:rsidRPr="00427224" w:rsidRDefault="007B559E" w:rsidP="0088232A">
      <w:pPr>
        <w:spacing w:line="276" w:lineRule="auto"/>
        <w:rPr>
          <w:rFonts w:asciiTheme="minorHAnsi" w:hAnsiTheme="minorHAnsi" w:cstheme="minorHAnsi"/>
          <w:iCs/>
          <w:sz w:val="22"/>
          <w:szCs w:val="22"/>
        </w:rPr>
      </w:pPr>
      <w:r w:rsidRPr="00427224">
        <w:rPr>
          <w:rFonts w:asciiTheme="minorHAnsi" w:hAnsiTheme="minorHAnsi" w:cstheme="minorHAnsi"/>
          <w:iCs/>
          <w:sz w:val="22"/>
          <w:szCs w:val="22"/>
        </w:rPr>
        <w:t>Van een onzekerheid in het onderzoek is sprake als er onvoldoende (controle-)informatie beschikbaar is om een (gedeelte van een) post als goed of fout aan te merken. Bijvoorbeeld als onzekerheid bestaat over het wel of niet voldoen aan de wet- en regelgeving. Bij fouten in de verantwoording kan onderscheid gemaakt worden in incidentele fouten of structurele fouten.</w:t>
      </w:r>
    </w:p>
    <w:p w:rsidR="007B559E" w:rsidRPr="00427224" w:rsidRDefault="007B559E" w:rsidP="0088232A">
      <w:pPr>
        <w:spacing w:line="276" w:lineRule="auto"/>
        <w:rPr>
          <w:rFonts w:asciiTheme="minorHAnsi" w:hAnsiTheme="minorHAnsi" w:cstheme="minorHAnsi"/>
          <w:iCs/>
          <w:sz w:val="22"/>
          <w:szCs w:val="22"/>
        </w:rPr>
      </w:pPr>
      <w:r w:rsidRPr="00427224">
        <w:rPr>
          <w:rFonts w:asciiTheme="minorHAnsi" w:hAnsiTheme="minorHAnsi" w:cstheme="minorHAnsi"/>
          <w:iCs/>
          <w:sz w:val="22"/>
          <w:szCs w:val="22"/>
        </w:rPr>
        <w:t>Van een incidentele fout is sprake als het een toevallige fout betreft. Kenmerkend voor incidentele fouten is dat in principe geen herhaling optreedt van de geconstateerde fout. Van een structurele fout is sprake als de oorzaak van de fout is gelegen in (onderdelen van) het systeem van uitvoering, waardoor fouten met een (zeker) herhalingskarakter (kunnen) optreden. Het voorgaande is van overeenkomstige toepassing op onzekerheden in de controles. Voor een adequate onderbouwing van het oordeel is het noodzakelijk dat de instellingsaccountant fouten en onzekerheden zoveel mogelijk kwantificeert.</w:t>
      </w:r>
    </w:p>
    <w:p w:rsidR="007B559E" w:rsidRPr="00427224" w:rsidRDefault="007B559E" w:rsidP="0088232A">
      <w:pPr>
        <w:spacing w:line="276" w:lineRule="auto"/>
        <w:rPr>
          <w:rFonts w:asciiTheme="minorHAnsi" w:hAnsiTheme="minorHAnsi" w:cstheme="minorHAnsi"/>
          <w:iCs/>
          <w:sz w:val="22"/>
          <w:szCs w:val="22"/>
        </w:rPr>
      </w:pPr>
      <w:r w:rsidRPr="00427224">
        <w:rPr>
          <w:rFonts w:asciiTheme="minorHAnsi" w:hAnsiTheme="minorHAnsi" w:cstheme="minorHAnsi"/>
          <w:iCs/>
          <w:sz w:val="22"/>
          <w:szCs w:val="22"/>
        </w:rPr>
        <w:t xml:space="preserve">Het uitgangspunt is dat geconstateerde fouten zoveel mogelijk door de de instelling moeten worden gecorrigeerd. </w:t>
      </w:r>
    </w:p>
    <w:p w:rsidR="007B559E" w:rsidRPr="00427224" w:rsidRDefault="007B559E" w:rsidP="0088232A">
      <w:pPr>
        <w:spacing w:line="276" w:lineRule="auto"/>
        <w:rPr>
          <w:rFonts w:asciiTheme="minorHAnsi" w:hAnsiTheme="minorHAnsi" w:cstheme="minorHAnsi"/>
          <w:iCs/>
          <w:sz w:val="22"/>
          <w:szCs w:val="22"/>
        </w:rPr>
      </w:pPr>
    </w:p>
    <w:p w:rsidR="007B559E" w:rsidRPr="00427224" w:rsidRDefault="007B559E" w:rsidP="0088232A">
      <w:pPr>
        <w:spacing w:line="276" w:lineRule="auto"/>
        <w:rPr>
          <w:rFonts w:asciiTheme="minorHAnsi" w:hAnsiTheme="minorHAnsi" w:cstheme="minorHAnsi"/>
          <w:iCs/>
          <w:sz w:val="22"/>
          <w:szCs w:val="22"/>
        </w:rPr>
      </w:pPr>
      <w:r w:rsidRPr="00427224">
        <w:rPr>
          <w:rFonts w:asciiTheme="minorHAnsi" w:hAnsiTheme="minorHAnsi" w:cstheme="minorHAnsi"/>
          <w:iCs/>
          <w:sz w:val="22"/>
          <w:szCs w:val="22"/>
        </w:rPr>
        <w:t>Voor wat betreft het omgaan met geconstateerde fouten geldt voor de accountantscontrole van de jaarstukken:</w:t>
      </w: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iCs/>
          <w:sz w:val="22"/>
          <w:szCs w:val="22"/>
        </w:rPr>
        <w:t xml:space="preserve">Met betrekking tot de financiële rechtmatigheid wordt onderscheid gemaakt tussen materiële en niet-materiële fouten. De instelling corrigeert voor zover mogelijk geconstateerde fouten. De instellingsaccountant informeert het bestuur en het interne toezichthoudende orgaan hierover conform de geldende beroepsvoorschriften. Materiële fouten (fouten groter dan de goedkeuringstolerantie) hebben </w:t>
      </w:r>
      <w:r w:rsidRPr="00427224">
        <w:rPr>
          <w:rFonts w:asciiTheme="minorHAnsi" w:hAnsiTheme="minorHAnsi" w:cstheme="minorHAnsi"/>
          <w:iCs/>
          <w:sz w:val="22"/>
          <w:szCs w:val="22"/>
        </w:rPr>
        <w:lastRenderedPageBreak/>
        <w:t xml:space="preserve">invloed op de strekking van de controleverklaring en worden uit dien hoofde in de controleverklaring toegelicht. Ten aanzien van niet-materiële fouten (fouten kleiner dan de goedkeuringstolerantie) stelt de instellingsaccountant een accountantsverslag c.q. rapport van bevindingen op zoals hieronder opgenomen met inachtneming van de geldende rapportagetolerantie. </w:t>
      </w:r>
    </w:p>
    <w:p w:rsidR="007B559E" w:rsidRPr="00427224" w:rsidRDefault="007B559E" w:rsidP="0088232A">
      <w:pPr>
        <w:keepNext/>
        <w:spacing w:before="240" w:after="120" w:line="276" w:lineRule="auto"/>
        <w:outlineLvl w:val="2"/>
        <w:rPr>
          <w:rFonts w:asciiTheme="minorHAnsi" w:hAnsiTheme="minorHAnsi" w:cstheme="minorHAnsi"/>
          <w:sz w:val="22"/>
          <w:szCs w:val="22"/>
        </w:rPr>
      </w:pPr>
      <w:r w:rsidRPr="00427224">
        <w:rPr>
          <w:rFonts w:asciiTheme="minorHAnsi" w:hAnsiTheme="minorHAnsi" w:cstheme="minorHAnsi"/>
          <w:sz w:val="22"/>
          <w:szCs w:val="22"/>
        </w:rPr>
        <w:t>3.2.4</w:t>
      </w:r>
      <w:r w:rsidRPr="00427224">
        <w:rPr>
          <w:rFonts w:asciiTheme="minorHAnsi" w:hAnsiTheme="minorHAnsi" w:cstheme="minorHAnsi"/>
          <w:sz w:val="22"/>
          <w:szCs w:val="22"/>
        </w:rPr>
        <w:tab/>
        <w:t>Referentiekader</w:t>
      </w:r>
      <w:r w:rsidRPr="00427224">
        <w:rPr>
          <w:rFonts w:asciiTheme="minorHAnsi" w:hAnsiTheme="minorHAnsi" w:cstheme="minorHAnsi"/>
          <w:sz w:val="22"/>
          <w:szCs w:val="22"/>
        </w:rPr>
        <w:br/>
        <w:t>Het referentiekader voor de controle ligt vast in de wet- en regelgeving. Het accountantscontroleprotocol treedt niet in de plaats van de oorspronkelijke wet- en regelgeving.</w:t>
      </w:r>
      <w:r w:rsidRPr="00427224">
        <w:rPr>
          <w:rFonts w:asciiTheme="minorHAnsi" w:hAnsiTheme="minorHAnsi" w:cstheme="minorHAnsi"/>
          <w:sz w:val="22"/>
          <w:szCs w:val="22"/>
        </w:rPr>
        <w:br/>
        <w:t>De volgende wet en regelgeving valt onder de reikwijdte van het oordeel van de accountant over de financiële rechtmatigheid:</w:t>
      </w:r>
    </w:p>
    <w:p w:rsidR="007B559E" w:rsidRPr="00427224" w:rsidRDefault="007B559E" w:rsidP="0088232A">
      <w:pPr>
        <w:pStyle w:val="Lijstalinea"/>
        <w:numPr>
          <w:ilvl w:val="0"/>
          <w:numId w:val="9"/>
        </w:numPr>
        <w:spacing w:line="276" w:lineRule="auto"/>
        <w:ind w:left="360"/>
        <w:rPr>
          <w:rFonts w:asciiTheme="minorHAnsi" w:hAnsiTheme="minorHAnsi" w:cstheme="minorHAnsi"/>
          <w:sz w:val="22"/>
          <w:szCs w:val="22"/>
        </w:rPr>
      </w:pPr>
      <w:r w:rsidRPr="00427224">
        <w:rPr>
          <w:rFonts w:asciiTheme="minorHAnsi" w:hAnsiTheme="minorHAnsi" w:cstheme="minorHAnsi"/>
          <w:sz w:val="22"/>
          <w:szCs w:val="22"/>
        </w:rPr>
        <w:t>Beheersovereenkomst Stichting Vervangingsfonds en Bedrijfsgezondheidszorg voor het Onderwijs;</w:t>
      </w:r>
    </w:p>
    <w:p w:rsidR="007B559E" w:rsidRPr="00427224" w:rsidRDefault="007B559E" w:rsidP="0088232A">
      <w:pPr>
        <w:pStyle w:val="Lijstalinea"/>
        <w:numPr>
          <w:ilvl w:val="0"/>
          <w:numId w:val="9"/>
        </w:numPr>
        <w:spacing w:line="276" w:lineRule="auto"/>
        <w:ind w:left="360"/>
        <w:rPr>
          <w:rFonts w:asciiTheme="minorHAnsi" w:hAnsiTheme="minorHAnsi" w:cstheme="minorHAnsi"/>
          <w:sz w:val="22"/>
          <w:szCs w:val="22"/>
        </w:rPr>
      </w:pPr>
      <w:r w:rsidRPr="00427224">
        <w:rPr>
          <w:rFonts w:asciiTheme="minorHAnsi" w:hAnsiTheme="minorHAnsi" w:cstheme="minorHAnsi"/>
          <w:sz w:val="22"/>
          <w:szCs w:val="22"/>
        </w:rPr>
        <w:t>Besluit Vervangingsfonds en Participatiefonds;</w:t>
      </w:r>
    </w:p>
    <w:p w:rsidR="007B559E" w:rsidRPr="00427224" w:rsidRDefault="007B559E" w:rsidP="0088232A">
      <w:pPr>
        <w:pStyle w:val="Lijstalinea"/>
        <w:numPr>
          <w:ilvl w:val="0"/>
          <w:numId w:val="9"/>
        </w:numPr>
        <w:spacing w:line="276" w:lineRule="auto"/>
        <w:ind w:left="360"/>
        <w:rPr>
          <w:rFonts w:asciiTheme="minorHAnsi" w:hAnsiTheme="minorHAnsi" w:cstheme="minorHAnsi"/>
          <w:sz w:val="22"/>
          <w:szCs w:val="22"/>
        </w:rPr>
      </w:pPr>
      <w:r w:rsidRPr="00427224">
        <w:rPr>
          <w:rFonts w:asciiTheme="minorHAnsi" w:hAnsiTheme="minorHAnsi" w:cstheme="minorHAnsi"/>
          <w:sz w:val="22"/>
          <w:szCs w:val="22"/>
        </w:rPr>
        <w:t xml:space="preserve">Artikel 169 en 172 Wet op de Expertisecentra; </w:t>
      </w:r>
    </w:p>
    <w:p w:rsidR="007B559E" w:rsidRPr="00427224" w:rsidRDefault="007B559E" w:rsidP="0088232A">
      <w:pPr>
        <w:pStyle w:val="Lijstalinea"/>
        <w:numPr>
          <w:ilvl w:val="0"/>
          <w:numId w:val="9"/>
        </w:numPr>
        <w:spacing w:line="276" w:lineRule="auto"/>
        <w:ind w:left="360"/>
        <w:rPr>
          <w:rFonts w:asciiTheme="minorHAnsi" w:hAnsiTheme="minorHAnsi" w:cstheme="minorHAnsi"/>
          <w:sz w:val="22"/>
          <w:szCs w:val="22"/>
        </w:rPr>
      </w:pPr>
      <w:r w:rsidRPr="00427224">
        <w:rPr>
          <w:rFonts w:asciiTheme="minorHAnsi" w:hAnsiTheme="minorHAnsi" w:cstheme="minorHAnsi"/>
          <w:sz w:val="22"/>
          <w:szCs w:val="22"/>
        </w:rPr>
        <w:t>Artikel 183 en 187 Wet op het Primair Onderwijs;</w:t>
      </w:r>
    </w:p>
    <w:p w:rsidR="007B559E" w:rsidRPr="00427224" w:rsidRDefault="007B559E" w:rsidP="0088232A">
      <w:pPr>
        <w:pStyle w:val="Lijstalinea"/>
        <w:numPr>
          <w:ilvl w:val="0"/>
          <w:numId w:val="9"/>
        </w:numPr>
        <w:spacing w:line="276" w:lineRule="auto"/>
        <w:ind w:left="360"/>
        <w:rPr>
          <w:rFonts w:asciiTheme="minorHAnsi" w:hAnsiTheme="minorHAnsi" w:cstheme="minorHAnsi"/>
          <w:sz w:val="22"/>
          <w:szCs w:val="22"/>
        </w:rPr>
      </w:pPr>
      <w:r w:rsidRPr="00427224">
        <w:rPr>
          <w:rFonts w:asciiTheme="minorHAnsi" w:hAnsiTheme="minorHAnsi" w:cstheme="minorHAnsi"/>
          <w:sz w:val="22"/>
          <w:szCs w:val="22"/>
        </w:rPr>
        <w:t>Kaderwet zelfstandige bestuursorganen;</w:t>
      </w:r>
    </w:p>
    <w:p w:rsidR="007B559E" w:rsidRPr="00427224" w:rsidRDefault="007B559E" w:rsidP="0088232A">
      <w:pPr>
        <w:pStyle w:val="Lijstalinea"/>
        <w:numPr>
          <w:ilvl w:val="0"/>
          <w:numId w:val="9"/>
        </w:numPr>
        <w:spacing w:line="276" w:lineRule="auto"/>
        <w:ind w:left="360"/>
        <w:rPr>
          <w:rFonts w:asciiTheme="minorHAnsi" w:hAnsiTheme="minorHAnsi" w:cstheme="minorHAnsi"/>
          <w:sz w:val="22"/>
          <w:szCs w:val="22"/>
        </w:rPr>
      </w:pPr>
      <w:r w:rsidRPr="00427224">
        <w:rPr>
          <w:rFonts w:asciiTheme="minorHAnsi" w:hAnsiTheme="minorHAnsi" w:cstheme="minorHAnsi"/>
          <w:sz w:val="22"/>
          <w:szCs w:val="22"/>
        </w:rPr>
        <w:t>Reglement Vervangingsfonds voor het Primair Onderwijs voor de betreffende schooljaren</w:t>
      </w:r>
    </w:p>
    <w:p w:rsidR="007B559E" w:rsidRPr="00427224" w:rsidRDefault="007B559E" w:rsidP="0088232A">
      <w:pPr>
        <w:pStyle w:val="Lijstalinea"/>
        <w:numPr>
          <w:ilvl w:val="0"/>
          <w:numId w:val="9"/>
        </w:numPr>
        <w:spacing w:line="276" w:lineRule="auto"/>
        <w:ind w:left="360"/>
        <w:rPr>
          <w:rFonts w:asciiTheme="minorHAnsi" w:hAnsiTheme="minorHAnsi" w:cstheme="minorHAnsi"/>
          <w:sz w:val="22"/>
          <w:szCs w:val="22"/>
        </w:rPr>
      </w:pPr>
      <w:r w:rsidRPr="00427224">
        <w:rPr>
          <w:rFonts w:asciiTheme="minorHAnsi" w:hAnsiTheme="minorHAnsi" w:cstheme="minorHAnsi"/>
          <w:sz w:val="22"/>
          <w:szCs w:val="22"/>
        </w:rPr>
        <w:t>Kaderregeling Subsidieverstrekking Vervangingsfonds en Participatiefonds 2007;</w:t>
      </w:r>
    </w:p>
    <w:p w:rsidR="007B559E" w:rsidRPr="00427224" w:rsidRDefault="007B559E" w:rsidP="0088232A">
      <w:pPr>
        <w:pStyle w:val="Lijstalinea"/>
        <w:numPr>
          <w:ilvl w:val="0"/>
          <w:numId w:val="9"/>
        </w:numPr>
        <w:spacing w:line="276" w:lineRule="auto"/>
        <w:ind w:left="360"/>
        <w:rPr>
          <w:rFonts w:asciiTheme="minorHAnsi" w:hAnsiTheme="minorHAnsi" w:cstheme="minorHAnsi"/>
          <w:sz w:val="22"/>
          <w:szCs w:val="22"/>
        </w:rPr>
      </w:pPr>
      <w:r w:rsidRPr="00427224">
        <w:rPr>
          <w:rFonts w:asciiTheme="minorHAnsi" w:hAnsiTheme="minorHAnsi" w:cstheme="minorHAnsi"/>
          <w:sz w:val="22"/>
          <w:szCs w:val="22"/>
        </w:rPr>
        <w:t>Door het Vf opgestelde subsidieregelingen;</w:t>
      </w:r>
    </w:p>
    <w:p w:rsidR="007B559E" w:rsidRPr="00427224" w:rsidRDefault="007B559E" w:rsidP="0088232A">
      <w:pPr>
        <w:pStyle w:val="Lijstalinea"/>
        <w:numPr>
          <w:ilvl w:val="0"/>
          <w:numId w:val="9"/>
        </w:numPr>
        <w:spacing w:line="276" w:lineRule="auto"/>
        <w:ind w:left="360"/>
        <w:rPr>
          <w:rFonts w:asciiTheme="minorHAnsi" w:hAnsiTheme="minorHAnsi" w:cstheme="minorHAnsi"/>
          <w:sz w:val="22"/>
          <w:szCs w:val="22"/>
        </w:rPr>
      </w:pPr>
      <w:r w:rsidRPr="00427224">
        <w:rPr>
          <w:rFonts w:asciiTheme="minorHAnsi" w:hAnsiTheme="minorHAnsi" w:cstheme="minorHAnsi"/>
          <w:sz w:val="22"/>
          <w:szCs w:val="22"/>
        </w:rPr>
        <w:t>Aanbestedingswetgeving (zowel Europees, als nationaal: Aanbestedingswet 2012).</w:t>
      </w:r>
    </w:p>
    <w:p w:rsidR="007B559E" w:rsidRPr="00427224" w:rsidRDefault="007B559E" w:rsidP="0088232A">
      <w:pPr>
        <w:spacing w:line="276" w:lineRule="auto"/>
        <w:rPr>
          <w:rFonts w:asciiTheme="minorHAnsi" w:hAnsiTheme="minorHAnsi" w:cstheme="minorHAnsi"/>
          <w:sz w:val="22"/>
          <w:szCs w:val="22"/>
        </w:rPr>
      </w:pP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Voor aanbestedingen die boven de Europese drempelbedragen vallen gelden de gebruikelijke controle- en rapportage toleranties.</w:t>
      </w: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Voor de aanbestedingen onder de Europese drempelbedragen geldt een kwalitatieve tolerantie. Hiermee wordt bedoeld dat de instellingsaccountant de AO/IB rondom deze aanbestedingen beoordeelt en daarover rapporteert in de management letter en/of het accountantsrapport (dit is niet de uitzonderingsrapportage, zoals in paragraaf 1.6 genoemd) aan het bestuur.</w:t>
      </w:r>
    </w:p>
    <w:bookmarkEnd w:id="20"/>
    <w:p w:rsidR="007B559E" w:rsidRPr="00427224" w:rsidRDefault="007B559E" w:rsidP="0088232A">
      <w:pPr>
        <w:keepNext/>
        <w:spacing w:before="240" w:after="120" w:line="276" w:lineRule="auto"/>
        <w:outlineLvl w:val="2"/>
        <w:rPr>
          <w:rFonts w:asciiTheme="minorHAnsi" w:hAnsiTheme="minorHAnsi" w:cstheme="minorHAnsi"/>
          <w:sz w:val="22"/>
          <w:szCs w:val="22"/>
        </w:rPr>
      </w:pPr>
      <w:r w:rsidRPr="00427224">
        <w:rPr>
          <w:rFonts w:asciiTheme="minorHAnsi" w:hAnsiTheme="minorHAnsi" w:cstheme="minorHAnsi"/>
          <w:sz w:val="22"/>
          <w:szCs w:val="22"/>
        </w:rPr>
        <w:t>3.2.5 Rechtmatigheid verantwoorde premieontvangsten</w:t>
      </w: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 xml:space="preserve">Controlecriteria: Reglement Vervangingsfonds voor het Primair Onderwijs voor de betreffende schooljaren, WEC artikel 169 lid 2 en 3, WPO artikel 183 lid 2 en 3, Besluit Vervangingsfonds en Participatiefonds, Beheersovereenkomst Vervangingsfonds en bedrijfsgezondheidszorg voor het onderwijs en de onderliggende brief van OCW. </w:t>
      </w:r>
    </w:p>
    <w:p w:rsidR="007B559E" w:rsidRPr="00427224" w:rsidRDefault="007B559E" w:rsidP="0088232A">
      <w:pPr>
        <w:spacing w:line="276" w:lineRule="auto"/>
        <w:rPr>
          <w:rFonts w:asciiTheme="minorHAnsi" w:hAnsiTheme="minorHAnsi" w:cstheme="minorHAnsi"/>
          <w:sz w:val="22"/>
          <w:szCs w:val="22"/>
        </w:rPr>
      </w:pP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 xml:space="preserve">Voor de controle op de rechtmatigheid van de premieontvangsten, zal de accountant van de instelling in ieder geval de administratieve organisatie van en rondom de premieontvangsten en/of -vaststellingen van de instelling onderzoeken. </w:t>
      </w:r>
    </w:p>
    <w:p w:rsidR="007B559E" w:rsidRPr="00427224" w:rsidRDefault="007B559E" w:rsidP="0088232A">
      <w:pPr>
        <w:spacing w:line="276" w:lineRule="auto"/>
        <w:rPr>
          <w:rFonts w:asciiTheme="minorHAnsi" w:hAnsiTheme="minorHAnsi" w:cstheme="minorHAnsi"/>
          <w:sz w:val="22"/>
          <w:szCs w:val="22"/>
        </w:rPr>
      </w:pP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Ten aanzien van de gegevensgerichte werkzaamheden vergelijkt de accountant de door de instelling berekende premieopbrengst met de door schoolbesturen verantwoorde en door salarisverwerkers en softwareleveranciers aangeleverde premiegrondslag, vermenigvuldigt met het geldende premiepercentage.</w:t>
      </w:r>
    </w:p>
    <w:p w:rsidR="007B559E" w:rsidRPr="00427224" w:rsidRDefault="007B559E" w:rsidP="0088232A">
      <w:pPr>
        <w:spacing w:line="276" w:lineRule="auto"/>
        <w:rPr>
          <w:rFonts w:asciiTheme="minorHAnsi" w:hAnsiTheme="minorHAnsi" w:cstheme="minorHAnsi"/>
          <w:sz w:val="22"/>
          <w:szCs w:val="22"/>
        </w:rPr>
      </w:pP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 xml:space="preserve">De controle van de volledigheid van deze grondslag is geen onderwerp van de controle door de accountant van de instelling en is derhalve een gegeven. </w:t>
      </w:r>
    </w:p>
    <w:p w:rsidR="007B559E" w:rsidRPr="00427224" w:rsidRDefault="007B559E" w:rsidP="0088232A">
      <w:pPr>
        <w:spacing w:line="276" w:lineRule="auto"/>
        <w:rPr>
          <w:rFonts w:asciiTheme="minorHAnsi" w:hAnsiTheme="minorHAnsi" w:cstheme="minorHAnsi"/>
          <w:sz w:val="22"/>
          <w:szCs w:val="22"/>
        </w:rPr>
      </w:pP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3.2.6 Rechtmatigheid overige inkomsten</w:t>
      </w:r>
      <w:r w:rsidRPr="00427224">
        <w:rPr>
          <w:rFonts w:asciiTheme="minorHAnsi" w:hAnsiTheme="minorHAnsi" w:cstheme="minorHAnsi"/>
          <w:sz w:val="22"/>
          <w:szCs w:val="22"/>
        </w:rPr>
        <w:br/>
      </w: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Controlecriteria: Reglement Vervangingsfonds voor het Primair Onderwijs voor de betreffende schooljaren, Besluit Vervangingsfonds en Participatiefonds, Beheersovereenkomst Vervangingsfonds en bedrijfsgezondheidszorg voor het onderwijs en de onderliggende toekenningsbrief van OCW.</w:t>
      </w:r>
    </w:p>
    <w:p w:rsidR="007B559E" w:rsidRPr="00427224" w:rsidRDefault="007B559E" w:rsidP="0088232A">
      <w:pPr>
        <w:spacing w:line="276" w:lineRule="auto"/>
        <w:rPr>
          <w:rFonts w:asciiTheme="minorHAnsi" w:hAnsiTheme="minorHAnsi" w:cstheme="minorHAnsi"/>
          <w:sz w:val="22"/>
          <w:szCs w:val="22"/>
        </w:rPr>
      </w:pP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3.2.7 Rechtmatigheid verantwoorde declaraties</w:t>
      </w:r>
    </w:p>
    <w:p w:rsidR="007B559E" w:rsidRPr="00427224" w:rsidRDefault="007B559E" w:rsidP="0088232A">
      <w:pPr>
        <w:spacing w:line="276" w:lineRule="auto"/>
        <w:rPr>
          <w:rFonts w:asciiTheme="minorHAnsi" w:hAnsiTheme="minorHAnsi" w:cstheme="minorHAnsi"/>
          <w:sz w:val="22"/>
          <w:szCs w:val="22"/>
        </w:rPr>
      </w:pP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Controlecriteria: Reglement Vervangingsfonds voor het Primair Onderwijs voor de betreffende schooljaren, Besluit Vervangingsfonds en Participatiefonds, Beheersovereenkomst Vervangingsfonds en bedrijfsgezondheidszorg voor het onderwijs en de onderliggende toekenningsbrief van OCW.</w:t>
      </w: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Voor de controle op de rechtmatigheid van de declaraties, zal de accountant van de instelling in ieder geval de administratieve organisatie van en rondom de declaraties onderzoeken.</w:t>
      </w: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De accountant van de instelling dient middels een statistische steekproef vast te stellen, dat de ingediende declaraties voldoen aan de bepalingen in de reglementen van de instelling en de overige controlecriteria.</w:t>
      </w:r>
    </w:p>
    <w:p w:rsidR="007B559E" w:rsidRPr="00427224" w:rsidRDefault="007B559E" w:rsidP="0088232A">
      <w:pPr>
        <w:spacing w:line="276" w:lineRule="auto"/>
        <w:rPr>
          <w:rFonts w:asciiTheme="minorHAnsi" w:hAnsiTheme="minorHAnsi" w:cstheme="minorHAnsi"/>
          <w:sz w:val="22"/>
          <w:szCs w:val="22"/>
        </w:rPr>
      </w:pP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3.2.8 Rechtmatigheid overige uitgaven</w:t>
      </w:r>
      <w:r w:rsidRPr="00427224">
        <w:rPr>
          <w:rFonts w:asciiTheme="minorHAnsi" w:hAnsiTheme="minorHAnsi" w:cstheme="minorHAnsi"/>
          <w:sz w:val="22"/>
          <w:szCs w:val="22"/>
        </w:rPr>
        <w:br/>
      </w: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Controlecriteria: Reglement Vervangingsfonds voor het Primair Onderwijs voor de betreffende schooljaren, Besluit Vervangingsfonds en Participatiefonds, Beheersovereenkomst Vervangingsfonds en bedrijfsgezondheidszorg voor het onderwijs en de onderliggende toekenningsbrief van OCW. De accountant stelt vast dat de overige uitgaven rechtmatig zijn op basis van de Europese aanbestedingswetgeving en WNT.</w:t>
      </w:r>
    </w:p>
    <w:p w:rsidR="007B559E" w:rsidRPr="00427224" w:rsidRDefault="007B559E" w:rsidP="0088232A">
      <w:pPr>
        <w:keepNext/>
        <w:spacing w:before="240" w:after="120" w:line="276" w:lineRule="auto"/>
        <w:outlineLvl w:val="2"/>
        <w:rPr>
          <w:rFonts w:asciiTheme="minorHAnsi" w:hAnsiTheme="minorHAnsi" w:cstheme="minorHAnsi"/>
          <w:sz w:val="22"/>
          <w:szCs w:val="22"/>
        </w:rPr>
      </w:pPr>
      <w:r w:rsidRPr="00427224">
        <w:rPr>
          <w:rFonts w:asciiTheme="minorHAnsi" w:hAnsiTheme="minorHAnsi" w:cstheme="minorHAnsi"/>
          <w:sz w:val="22"/>
          <w:szCs w:val="22"/>
        </w:rPr>
        <w:t>3.2.9</w:t>
      </w:r>
      <w:r w:rsidRPr="00427224">
        <w:rPr>
          <w:rFonts w:asciiTheme="minorHAnsi" w:hAnsiTheme="minorHAnsi" w:cstheme="minorHAnsi"/>
          <w:sz w:val="22"/>
          <w:szCs w:val="22"/>
        </w:rPr>
        <w:tab/>
        <w:t xml:space="preserve">Besteding Subsidies OCW </w:t>
      </w: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Controlecriteria: WOOS, Kaderregeling Subsidieverstrekking Vervangingsfonds en Participatiefonds 2007 en de voorwaarden uit de specifieke subsidieregelingen en subsidiebeschikkingen, zoals die door de instelling zijn vastgesteld.</w:t>
      </w: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De accountant van de instelling stelt vast of deze subsidies rechtmatig zijn besteed. Hiervan is sprake indien de geformuleerde voorwaarden voor de bekostiging zijn nageleefd c.q. de bijdragen zijn besteed aan de taken, zoals omschreven in de controlecriteria.</w:t>
      </w: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De accountant stelt vast dat bij uitbesteding de kosten en tegenprestatie schriftelijk zijn vastgelegd in een contract/overeenkomst. Tevens stelt de accountant vast dat de uitbestede activiteit(en) passen binnen de wettelijke taakuitoefening van de instelling.</w:t>
      </w: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Overheidsgelden mogen niet zodanig worden aangewend dat er oneerlijke concurrentie ontstaat. Van de accountant wordt geen marktonderzoek verlangd. Wel stelt de accountant vast dat minimaal een kostendekkend tarief is berekend.</w:t>
      </w:r>
    </w:p>
    <w:p w:rsidR="007B559E" w:rsidRPr="00427224" w:rsidRDefault="00791A1C" w:rsidP="0088232A">
      <w:pPr>
        <w:keepNext/>
        <w:spacing w:before="240" w:after="120" w:line="276" w:lineRule="auto"/>
        <w:outlineLvl w:val="1"/>
        <w:rPr>
          <w:rFonts w:asciiTheme="minorHAnsi" w:hAnsiTheme="minorHAnsi" w:cstheme="minorHAnsi"/>
          <w:b/>
          <w:bCs/>
          <w:sz w:val="22"/>
          <w:szCs w:val="22"/>
        </w:rPr>
      </w:pPr>
      <w:bookmarkStart w:id="22" w:name="_Toc287010949"/>
      <w:r w:rsidRPr="00427224">
        <w:rPr>
          <w:rFonts w:asciiTheme="minorHAnsi" w:hAnsiTheme="minorHAnsi" w:cstheme="minorHAnsi"/>
          <w:b/>
          <w:bCs/>
          <w:sz w:val="22"/>
          <w:szCs w:val="22"/>
        </w:rPr>
        <w:lastRenderedPageBreak/>
        <w:t>3.3</w:t>
      </w:r>
      <w:r w:rsidRPr="00427224">
        <w:rPr>
          <w:rFonts w:asciiTheme="minorHAnsi" w:hAnsiTheme="minorHAnsi" w:cstheme="minorHAnsi"/>
          <w:b/>
          <w:bCs/>
          <w:sz w:val="22"/>
          <w:szCs w:val="22"/>
        </w:rPr>
        <w:tab/>
        <w:t>Tekst</w:t>
      </w:r>
      <w:r w:rsidR="007B559E" w:rsidRPr="00427224">
        <w:rPr>
          <w:rFonts w:asciiTheme="minorHAnsi" w:hAnsiTheme="minorHAnsi" w:cstheme="minorHAnsi"/>
          <w:b/>
          <w:bCs/>
          <w:sz w:val="22"/>
          <w:szCs w:val="22"/>
        </w:rPr>
        <w:t xml:space="preserve"> van de </w:t>
      </w:r>
      <w:bookmarkEnd w:id="22"/>
      <w:r w:rsidR="007B559E" w:rsidRPr="00427224">
        <w:rPr>
          <w:rFonts w:asciiTheme="minorHAnsi" w:hAnsiTheme="minorHAnsi" w:cstheme="minorHAnsi"/>
          <w:b/>
          <w:bCs/>
          <w:sz w:val="22"/>
          <w:szCs w:val="22"/>
        </w:rPr>
        <w:t>in het assurance-rappor</w:t>
      </w:r>
      <w:r w:rsidRPr="00427224">
        <w:rPr>
          <w:rFonts w:asciiTheme="minorHAnsi" w:hAnsiTheme="minorHAnsi" w:cstheme="minorHAnsi"/>
          <w:b/>
          <w:bCs/>
          <w:sz w:val="22"/>
          <w:szCs w:val="22"/>
        </w:rPr>
        <w:t>t opgenomen controleverklaring</w:t>
      </w:r>
    </w:p>
    <w:p w:rsidR="007B559E" w:rsidRPr="00427224" w:rsidRDefault="007B559E" w:rsidP="0088232A">
      <w:pPr>
        <w:keepNext/>
        <w:spacing w:before="100" w:beforeAutospacing="1" w:after="100" w:afterAutospacing="1" w:line="276" w:lineRule="auto"/>
        <w:rPr>
          <w:rFonts w:asciiTheme="minorHAnsi" w:hAnsiTheme="minorHAnsi" w:cstheme="minorHAnsi"/>
          <w:b/>
          <w:bCs/>
          <w:sz w:val="22"/>
          <w:szCs w:val="22"/>
          <w:lang w:eastAsia="en-US"/>
        </w:rPr>
      </w:pPr>
      <w:r w:rsidRPr="00427224">
        <w:rPr>
          <w:rFonts w:asciiTheme="minorHAnsi" w:hAnsiTheme="minorHAnsi" w:cstheme="minorHAnsi"/>
          <w:sz w:val="22"/>
          <w:szCs w:val="22"/>
          <w:lang w:eastAsia="en-US"/>
        </w:rPr>
        <w:t xml:space="preserve">Aan: het Bestuur van Stichting Vervangingsfonds en Bedrijfsgezondheidszorg voor het Onderwijs </w:t>
      </w:r>
    </w:p>
    <w:p w:rsidR="007B559E" w:rsidRPr="00427224" w:rsidRDefault="007B559E" w:rsidP="0088232A">
      <w:pPr>
        <w:spacing w:line="276" w:lineRule="auto"/>
        <w:rPr>
          <w:rFonts w:asciiTheme="minorHAnsi" w:hAnsiTheme="minorHAnsi" w:cstheme="minorHAnsi"/>
          <w:sz w:val="22"/>
          <w:szCs w:val="22"/>
        </w:rPr>
      </w:pPr>
      <w:bookmarkStart w:id="23" w:name="_Toc287010951"/>
      <w:r w:rsidRPr="00427224">
        <w:rPr>
          <w:rFonts w:asciiTheme="minorHAnsi" w:hAnsiTheme="minorHAnsi" w:cstheme="minorHAnsi"/>
          <w:sz w:val="22"/>
          <w:szCs w:val="22"/>
        </w:rPr>
        <w:t xml:space="preserve">Controleverklaring rechtmatigheid premieopbrengsten </w:t>
      </w:r>
    </w:p>
    <w:p w:rsidR="007B559E" w:rsidRPr="00427224" w:rsidRDefault="007B559E" w:rsidP="0088232A">
      <w:pPr>
        <w:spacing w:line="276" w:lineRule="auto"/>
        <w:rPr>
          <w:rFonts w:asciiTheme="minorHAnsi" w:hAnsiTheme="minorHAnsi" w:cstheme="minorHAnsi"/>
          <w:sz w:val="22"/>
          <w:szCs w:val="22"/>
        </w:rPr>
      </w:pP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Aan: het Bestuur van Stichting Vervangingsfonds en Bedrijfsgezondheidszorg voor het Onderwijs</w:t>
      </w:r>
    </w:p>
    <w:p w:rsidR="007B559E" w:rsidRPr="00427224" w:rsidRDefault="007B559E" w:rsidP="0088232A">
      <w:pPr>
        <w:spacing w:line="276" w:lineRule="auto"/>
        <w:rPr>
          <w:rFonts w:asciiTheme="minorHAnsi" w:hAnsiTheme="minorHAnsi" w:cstheme="minorHAnsi"/>
          <w:b/>
          <w:sz w:val="22"/>
          <w:szCs w:val="22"/>
        </w:rPr>
      </w:pPr>
      <w:bookmarkStart w:id="24" w:name="_Toc486516402"/>
      <w:bookmarkStart w:id="25" w:name="_Toc498696432"/>
      <w:bookmarkStart w:id="26" w:name="_Toc498696643"/>
      <w:bookmarkStart w:id="27" w:name="_Toc498696674"/>
      <w:bookmarkStart w:id="28" w:name="_Toc498697080"/>
    </w:p>
    <w:p w:rsidR="007B559E" w:rsidRPr="00427224" w:rsidRDefault="007B559E" w:rsidP="0088232A">
      <w:pPr>
        <w:spacing w:line="276" w:lineRule="auto"/>
        <w:rPr>
          <w:rFonts w:asciiTheme="minorHAnsi" w:hAnsiTheme="minorHAnsi" w:cstheme="minorHAnsi"/>
          <w:b/>
          <w:sz w:val="22"/>
          <w:szCs w:val="22"/>
        </w:rPr>
      </w:pPr>
      <w:r w:rsidRPr="00427224">
        <w:rPr>
          <w:rFonts w:asciiTheme="minorHAnsi" w:hAnsiTheme="minorHAnsi" w:cstheme="minorHAnsi"/>
          <w:b/>
          <w:sz w:val="22"/>
          <w:szCs w:val="22"/>
        </w:rPr>
        <w:t>Controleverklaring over de rechtmatigheid premieopbrengsten</w:t>
      </w:r>
      <w:bookmarkEnd w:id="24"/>
      <w:r w:rsidRPr="00427224">
        <w:rPr>
          <w:rFonts w:asciiTheme="minorHAnsi" w:hAnsiTheme="minorHAnsi" w:cstheme="minorHAnsi"/>
          <w:b/>
          <w:sz w:val="22"/>
          <w:szCs w:val="22"/>
        </w:rPr>
        <w:t xml:space="preserve"> zoals opgenomen in de verantwoording</w:t>
      </w:r>
      <w:bookmarkEnd w:id="25"/>
      <w:bookmarkEnd w:id="26"/>
      <w:bookmarkEnd w:id="27"/>
      <w:bookmarkEnd w:id="28"/>
    </w:p>
    <w:p w:rsidR="007B559E" w:rsidRPr="00427224" w:rsidRDefault="007B559E" w:rsidP="0088232A">
      <w:pPr>
        <w:spacing w:line="276" w:lineRule="auto"/>
        <w:rPr>
          <w:rFonts w:asciiTheme="minorHAnsi" w:hAnsiTheme="minorHAnsi" w:cstheme="minorHAnsi"/>
          <w:b/>
          <w:sz w:val="22"/>
          <w:szCs w:val="22"/>
        </w:rPr>
      </w:pPr>
      <w:bookmarkStart w:id="29" w:name="_Toc452716426"/>
      <w:bookmarkStart w:id="30" w:name="_Toc454311829"/>
      <w:bookmarkStart w:id="31" w:name="_Toc483401894"/>
      <w:bookmarkStart w:id="32" w:name="_Toc486516403"/>
      <w:bookmarkStart w:id="33" w:name="_Toc498696433"/>
      <w:bookmarkStart w:id="34" w:name="_Toc498696644"/>
    </w:p>
    <w:p w:rsidR="007B559E" w:rsidRPr="00427224" w:rsidRDefault="007B559E" w:rsidP="0088232A">
      <w:pPr>
        <w:spacing w:line="276" w:lineRule="auto"/>
        <w:rPr>
          <w:rFonts w:asciiTheme="minorHAnsi" w:hAnsiTheme="minorHAnsi" w:cstheme="minorHAnsi"/>
          <w:b/>
          <w:sz w:val="22"/>
          <w:szCs w:val="22"/>
        </w:rPr>
      </w:pPr>
      <w:r w:rsidRPr="00427224">
        <w:rPr>
          <w:rFonts w:asciiTheme="minorHAnsi" w:hAnsiTheme="minorHAnsi" w:cstheme="minorHAnsi"/>
          <w:b/>
          <w:sz w:val="22"/>
          <w:szCs w:val="22"/>
        </w:rPr>
        <w:t>Ons oordeel</w:t>
      </w:r>
      <w:bookmarkEnd w:id="29"/>
      <w:bookmarkEnd w:id="30"/>
      <w:bookmarkEnd w:id="31"/>
      <w:bookmarkEnd w:id="32"/>
      <w:bookmarkEnd w:id="33"/>
      <w:bookmarkEnd w:id="34"/>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 xml:space="preserve">Wij hebben de rechtmatigheid van de premieopbrengsten zoals opgenomen in de jaarrekening 20XX, pagina XX, van Stichting Vervangingsfonds en Bedrijfsgezondheidszorg voor het Onderwijs te Rotterdam (hierna: de verantwoording) gecontroleerd. </w:t>
      </w: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Naar ons oordeel zijn de in de verantwoording opgenomen premieopbrengsten in alle van materieel zijnde aspecten rechtmatig tot stand gekomen in overeenstemming met de “Beheerovereenkomst Stichting Vervangingsfonds en Bedrijfsgezondheidszorg voor het Onderwijs ”.</w:t>
      </w:r>
    </w:p>
    <w:p w:rsidR="007B559E" w:rsidRPr="00427224" w:rsidRDefault="007B559E" w:rsidP="0088232A">
      <w:pPr>
        <w:spacing w:line="276" w:lineRule="auto"/>
        <w:rPr>
          <w:rFonts w:asciiTheme="minorHAnsi" w:hAnsiTheme="minorHAnsi" w:cstheme="minorHAnsi"/>
          <w:b/>
          <w:sz w:val="22"/>
          <w:szCs w:val="22"/>
        </w:rPr>
      </w:pPr>
      <w:bookmarkStart w:id="35" w:name="_Toc486516404"/>
      <w:bookmarkStart w:id="36" w:name="_Toc498696434"/>
      <w:bookmarkStart w:id="37" w:name="_Toc498696645"/>
    </w:p>
    <w:p w:rsidR="007B559E" w:rsidRPr="00427224" w:rsidRDefault="007B559E" w:rsidP="0088232A">
      <w:pPr>
        <w:spacing w:line="276" w:lineRule="auto"/>
        <w:rPr>
          <w:rFonts w:asciiTheme="minorHAnsi" w:hAnsiTheme="minorHAnsi" w:cstheme="minorHAnsi"/>
          <w:b/>
          <w:sz w:val="22"/>
          <w:szCs w:val="22"/>
        </w:rPr>
      </w:pPr>
      <w:r w:rsidRPr="00427224">
        <w:rPr>
          <w:rFonts w:asciiTheme="minorHAnsi" w:hAnsiTheme="minorHAnsi" w:cstheme="minorHAnsi"/>
          <w:b/>
          <w:sz w:val="22"/>
          <w:szCs w:val="22"/>
        </w:rPr>
        <w:t>De basis van ons oordeel</w:t>
      </w:r>
      <w:bookmarkEnd w:id="35"/>
      <w:bookmarkEnd w:id="36"/>
      <w:bookmarkEnd w:id="37"/>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Wij hebben onze controle uitgevoerd volgens het Nederlands recht, waaronder de Nederlandse controlestandaarden vallen, alsmede het “Accountantsprotocol Stichting Vervangingsfonds en Bedrijfsgezondheidszorg voor het onderwijs” behorende bij de “Beheerovereenkomst Stichting Vervangingsfonds en Bedrijfsgezondheidszorg voor het Onderwijs”. Onze verantwoordelijkheden op grond hiervan zijn beschreven in de sectie “Onze verantwoordelijkheden voor de controle van de rechtmatigheid van de premieopbrengsten zoals opgenomen in de verantwoording”.</w:t>
      </w: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 xml:space="preserve">Wij zijn onafhankelijk van Stichting Vervangingsfonds en Bedrijfsgezondheidszorg voor het Onderwijs zoals vereist in de Verordening inzake de onafhankelijkheid van accountants bij assurance-opdrachten (ViO) en andere voor de opdracht relevante onafhankelijkheidsregels in Nederland. Verder hebben wij voldaan aan de Verordening gedrags- en beroepsregels accountants (VGBA). </w:t>
      </w: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Wij vinden dat de door ons verkregen controle-informatie voldoende en geschikt is als basis voor ons oordeel.</w:t>
      </w:r>
    </w:p>
    <w:p w:rsidR="007B559E" w:rsidRPr="00427224" w:rsidRDefault="007B559E" w:rsidP="0088232A">
      <w:pPr>
        <w:spacing w:line="276" w:lineRule="auto"/>
        <w:rPr>
          <w:rFonts w:asciiTheme="minorHAnsi" w:hAnsiTheme="minorHAnsi" w:cstheme="minorHAnsi"/>
          <w:b/>
          <w:sz w:val="22"/>
          <w:szCs w:val="22"/>
        </w:rPr>
      </w:pPr>
      <w:bookmarkStart w:id="38" w:name="_Toc452716427"/>
      <w:bookmarkStart w:id="39" w:name="_Toc454311830"/>
      <w:bookmarkStart w:id="40" w:name="_Toc483401895"/>
      <w:bookmarkStart w:id="41" w:name="_Toc486516405"/>
      <w:bookmarkStart w:id="42" w:name="_Toc498696435"/>
      <w:bookmarkStart w:id="43" w:name="_Toc498696646"/>
    </w:p>
    <w:p w:rsidR="007B559E" w:rsidRPr="00427224" w:rsidRDefault="007B559E" w:rsidP="0088232A">
      <w:pPr>
        <w:spacing w:line="276" w:lineRule="auto"/>
        <w:rPr>
          <w:rFonts w:asciiTheme="minorHAnsi" w:hAnsiTheme="minorHAnsi" w:cstheme="minorHAnsi"/>
          <w:b/>
          <w:sz w:val="22"/>
          <w:szCs w:val="22"/>
        </w:rPr>
      </w:pPr>
      <w:r w:rsidRPr="00427224">
        <w:rPr>
          <w:rFonts w:asciiTheme="minorHAnsi" w:hAnsiTheme="minorHAnsi" w:cstheme="minorHAnsi"/>
          <w:b/>
          <w:sz w:val="22"/>
          <w:szCs w:val="22"/>
        </w:rPr>
        <w:t>Beperking in gebruik en verspreidingskring</w:t>
      </w:r>
      <w:bookmarkEnd w:id="38"/>
      <w:bookmarkEnd w:id="39"/>
      <w:bookmarkEnd w:id="40"/>
      <w:bookmarkEnd w:id="41"/>
      <w:bookmarkEnd w:id="42"/>
      <w:bookmarkEnd w:id="43"/>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De verantwoording met onze controleverklaring, is opgesteld met als doel Stichting Vervangingsfonds en Bedrijfsgezondheidszorg voor het Onderwijs in staat te stellen te voldoen aan de afspraak opgenomen in de “Beheerovereenkomst Stichting Vervangingsfonds en Bedrijfsgezondheidszorg voor het Onderwijs” om jaarlijks verantwoording af te leggen over de rechtmatigheid van de premieopbrengsten. Onze controleverklaring is derhalve uitsluitend bestemd voor Stichting Vervangingsfonds en Bedrijfsgezondheidszorg voor het Onderwijs en Ministerie van Onderwijs, Cultuur en Wetenschap en dient niet te worden verspreid aan of te worden gebruikt door anderen.</w:t>
      </w:r>
    </w:p>
    <w:p w:rsidR="007B559E" w:rsidRPr="00427224" w:rsidRDefault="007B559E" w:rsidP="0088232A">
      <w:pPr>
        <w:spacing w:line="276" w:lineRule="auto"/>
        <w:rPr>
          <w:rFonts w:asciiTheme="minorHAnsi" w:hAnsiTheme="minorHAnsi" w:cstheme="minorHAnsi"/>
          <w:b/>
          <w:sz w:val="22"/>
          <w:szCs w:val="22"/>
        </w:rPr>
      </w:pPr>
    </w:p>
    <w:p w:rsidR="007B559E" w:rsidRPr="00427224" w:rsidRDefault="007B559E" w:rsidP="0088232A">
      <w:pPr>
        <w:spacing w:line="276" w:lineRule="auto"/>
        <w:rPr>
          <w:rFonts w:asciiTheme="minorHAnsi" w:hAnsiTheme="minorHAnsi" w:cstheme="minorHAnsi"/>
          <w:b/>
          <w:sz w:val="22"/>
          <w:szCs w:val="22"/>
        </w:rPr>
      </w:pPr>
      <w:r w:rsidRPr="00427224">
        <w:rPr>
          <w:rFonts w:asciiTheme="minorHAnsi" w:hAnsiTheme="minorHAnsi" w:cstheme="minorHAnsi"/>
          <w:b/>
          <w:sz w:val="22"/>
          <w:szCs w:val="22"/>
        </w:rPr>
        <w:lastRenderedPageBreak/>
        <w:t>Beschrijving van verantwoordelijkheden met betrekking tot de rechtmatigheid van de premieopbrengsten zoals opgenomen in de verantwoording</w:t>
      </w:r>
    </w:p>
    <w:p w:rsidR="007B559E" w:rsidRPr="00427224" w:rsidRDefault="007B559E" w:rsidP="0088232A">
      <w:pPr>
        <w:spacing w:line="276" w:lineRule="auto"/>
        <w:rPr>
          <w:rFonts w:asciiTheme="minorHAnsi" w:hAnsiTheme="minorHAnsi" w:cstheme="minorHAnsi"/>
          <w:b/>
          <w:sz w:val="22"/>
          <w:szCs w:val="22"/>
        </w:rPr>
      </w:pPr>
      <w:bookmarkStart w:id="44" w:name="_Toc486516406"/>
      <w:bookmarkStart w:id="45" w:name="_Toc498696436"/>
      <w:bookmarkStart w:id="46" w:name="_Toc498696647"/>
    </w:p>
    <w:p w:rsidR="007B559E" w:rsidRPr="00427224" w:rsidRDefault="007B559E" w:rsidP="0088232A">
      <w:pPr>
        <w:spacing w:line="276" w:lineRule="auto"/>
        <w:rPr>
          <w:rFonts w:asciiTheme="minorHAnsi" w:hAnsiTheme="minorHAnsi" w:cstheme="minorHAnsi"/>
          <w:b/>
          <w:sz w:val="22"/>
          <w:szCs w:val="22"/>
        </w:rPr>
      </w:pPr>
      <w:r w:rsidRPr="00427224">
        <w:rPr>
          <w:rFonts w:asciiTheme="minorHAnsi" w:hAnsiTheme="minorHAnsi" w:cstheme="minorHAnsi"/>
          <w:b/>
          <w:sz w:val="22"/>
          <w:szCs w:val="22"/>
        </w:rPr>
        <w:t xml:space="preserve">Verantwoordelijkheden van het bestuur van de stichting Vervangingsfonds en Bedrijfsgezondheidszorg voor het Onderwijs voor de premieopbrengsten zoals opgenomen in de </w:t>
      </w:r>
      <w:bookmarkEnd w:id="44"/>
      <w:r w:rsidRPr="00427224">
        <w:rPr>
          <w:rFonts w:asciiTheme="minorHAnsi" w:hAnsiTheme="minorHAnsi" w:cstheme="minorHAnsi"/>
          <w:b/>
          <w:sz w:val="22"/>
          <w:szCs w:val="22"/>
        </w:rPr>
        <w:t>verantwoording</w:t>
      </w:r>
      <w:bookmarkEnd w:id="45"/>
      <w:bookmarkEnd w:id="46"/>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Het bestuur van de stichting is verantwoordelijk voor de rechtmatige totstandkoming van de premieopbrengsten zoals opgenomen in de verantwoording in overeenstemming met de “Beheersovereenkomst Stichting Vervangingsfonds en Bedrijfsgezondheidszorg voor het Onderwijs”. In dit kader is het bestuur verantwoordelijk voor een zodanige interne beheersing als het bestuur het noodzakelijk acht om de rechtmatige totstandkoming van de premieopbrengsten in de verantwoording mogelijk te maken zonder afwijkingen van materieel belang als gevolg van fouten of fraude.</w:t>
      </w:r>
    </w:p>
    <w:p w:rsidR="007B559E" w:rsidRPr="00427224" w:rsidRDefault="007B559E" w:rsidP="0088232A">
      <w:pPr>
        <w:spacing w:line="276" w:lineRule="auto"/>
        <w:rPr>
          <w:rFonts w:asciiTheme="minorHAnsi" w:hAnsiTheme="minorHAnsi" w:cstheme="minorHAnsi"/>
          <w:b/>
          <w:sz w:val="22"/>
          <w:szCs w:val="22"/>
        </w:rPr>
      </w:pPr>
      <w:bookmarkStart w:id="47" w:name="_Toc483402321"/>
    </w:p>
    <w:p w:rsidR="007B559E" w:rsidRPr="00427224" w:rsidRDefault="007B559E" w:rsidP="0088232A">
      <w:pPr>
        <w:spacing w:line="276" w:lineRule="auto"/>
        <w:rPr>
          <w:rFonts w:asciiTheme="minorHAnsi" w:hAnsiTheme="minorHAnsi" w:cstheme="minorHAnsi"/>
          <w:b/>
          <w:sz w:val="22"/>
          <w:szCs w:val="22"/>
        </w:rPr>
      </w:pPr>
      <w:r w:rsidRPr="00427224">
        <w:rPr>
          <w:rFonts w:asciiTheme="minorHAnsi" w:hAnsiTheme="minorHAnsi" w:cstheme="minorHAnsi"/>
          <w:b/>
          <w:sz w:val="22"/>
          <w:szCs w:val="22"/>
        </w:rPr>
        <w:t xml:space="preserve">Onze verantwoordelijkheid voor de controle van de rechtmatigheid van de premieopbrengsten zoals opgenomen in de </w:t>
      </w:r>
      <w:bookmarkEnd w:id="47"/>
      <w:r w:rsidRPr="00427224">
        <w:rPr>
          <w:rFonts w:asciiTheme="minorHAnsi" w:hAnsiTheme="minorHAnsi" w:cstheme="minorHAnsi"/>
          <w:b/>
          <w:sz w:val="22"/>
          <w:szCs w:val="22"/>
        </w:rPr>
        <w:t>verantwoording</w:t>
      </w: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Onze verantwoordelijkheid is het zodanig plannen en uitvoeren van een controleopdracht dat wij daarmee voldoende en geschikte controle-informatie verkrijgen voor het door ons af te geven oordeel.</w:t>
      </w: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Onze controle is uitgevoerd met een hoge mate maar geen absolute mate van zekerheid, waardoor het mogelijk is dat wij tijdens onze controle niet alle materiële fouten en fraude ontdekken.</w:t>
      </w: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Afwijkingen kunnen ontstaan als gevolg van fraude of fouten en zijn materieel indien redelijkerwijs kan worden verwacht dat deze, afzonderlijk of gezamenlijk, van invloed kunnen zijn op de economische beslissingen die gebruikers op basis van de rechtmatigheid van de premieopbrengsten zoals opgenomen in de verantwoording nemen. De materialiteit beïnvloed de aard, timing en omvang van onze controlewerkzaamheden en de evaluatie van het effect van onderkende afwijkingen op ons oordeel.</w:t>
      </w: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Wij hebben deze accountantscontrole professioneel-kritisch uitgevoerd en hebben waar relevant professionele oordeelsvorming toegepast in overeenstemming met de Nederlandse controlestandaarden, het “Accountantsprotocol Stichting Vervangingsfonds en Bedrijfsgezondheidszorg voor het onderwijs”, ethische voorschriften en de onafhankelijkheidseisen. Onze controle bestond onder andere uit:</w:t>
      </w:r>
    </w:p>
    <w:p w:rsidR="007B559E" w:rsidRPr="00427224" w:rsidRDefault="007B559E" w:rsidP="0088232A">
      <w:pPr>
        <w:pStyle w:val="Lijstalinea"/>
        <w:numPr>
          <w:ilvl w:val="0"/>
          <w:numId w:val="13"/>
        </w:numPr>
        <w:spacing w:line="276" w:lineRule="auto"/>
        <w:rPr>
          <w:rFonts w:asciiTheme="minorHAnsi" w:hAnsiTheme="minorHAnsi" w:cstheme="minorHAnsi"/>
          <w:sz w:val="22"/>
          <w:szCs w:val="22"/>
        </w:rPr>
      </w:pPr>
      <w:r w:rsidRPr="00427224">
        <w:rPr>
          <w:rFonts w:asciiTheme="minorHAnsi" w:hAnsiTheme="minorHAnsi" w:cstheme="minorHAnsi"/>
          <w:sz w:val="22"/>
          <w:szCs w:val="22"/>
        </w:rPr>
        <w:t>het identificeren en inschatten van de risico’s dat de verantwoording afwijkingen van materieel belang bevat als gevolg van het niet rechtmatig tot stand komen van de premieopbrengsten dan wel fouten of fraude, het in reactie op deze risico’s bepalen en uitvoeren van controlewerkzaamheden en het verkrijgen van controle-informatie die voldoende en geschikt is als basis voor ons oordeel. Bij fraude is het risico dat een afwijking van materieel belang niet ontdekt wordt groter dan bij fouten. Bij fraude kan sprake zijn van samenspanning, valsheid in geschrifte, het opzettelijk nalaten transacties vast te leggen, het opzettelijk verkeerd voorstellen van zaken of het doorbreken van de interne beheersing;</w:t>
      </w:r>
    </w:p>
    <w:p w:rsidR="007B559E" w:rsidRPr="00427224" w:rsidRDefault="007B559E" w:rsidP="0088232A">
      <w:pPr>
        <w:pStyle w:val="Lijstalinea"/>
        <w:numPr>
          <w:ilvl w:val="0"/>
          <w:numId w:val="13"/>
        </w:numPr>
        <w:spacing w:line="276" w:lineRule="auto"/>
        <w:rPr>
          <w:rFonts w:asciiTheme="minorHAnsi" w:hAnsiTheme="minorHAnsi" w:cstheme="minorHAnsi"/>
          <w:sz w:val="22"/>
          <w:szCs w:val="22"/>
        </w:rPr>
      </w:pPr>
      <w:r w:rsidRPr="00427224">
        <w:rPr>
          <w:rFonts w:asciiTheme="minorHAnsi" w:hAnsiTheme="minorHAnsi" w:cstheme="minorHAnsi"/>
          <w:sz w:val="22"/>
          <w:szCs w:val="22"/>
        </w:rPr>
        <w:t>het verkrijgen van inzicht in de interne beheersing die relevant is voor de controle met als doel controlewerkzaamheden te selecteren die passend zijn in de omstandigheden. Deze werkzaamheden hebben niet als doel om een oordeel uit te spreken over de effectiviteit van de interne beheersing van de stichting;</w:t>
      </w:r>
    </w:p>
    <w:p w:rsidR="007B559E" w:rsidRPr="00427224" w:rsidRDefault="007B559E" w:rsidP="0088232A">
      <w:pPr>
        <w:pStyle w:val="Lijstalinea"/>
        <w:numPr>
          <w:ilvl w:val="0"/>
          <w:numId w:val="13"/>
        </w:numPr>
        <w:spacing w:line="276" w:lineRule="auto"/>
        <w:rPr>
          <w:rFonts w:asciiTheme="minorHAnsi" w:hAnsiTheme="minorHAnsi" w:cstheme="minorHAnsi"/>
          <w:sz w:val="22"/>
          <w:szCs w:val="22"/>
        </w:rPr>
      </w:pPr>
      <w:r w:rsidRPr="00427224">
        <w:rPr>
          <w:rFonts w:asciiTheme="minorHAnsi" w:hAnsiTheme="minorHAnsi" w:cstheme="minorHAnsi"/>
          <w:sz w:val="22"/>
          <w:szCs w:val="22"/>
        </w:rPr>
        <w:t>het evalueren van de geschiktheid van de gebruikte financiële rechtmatigheidscriteria; en</w:t>
      </w:r>
    </w:p>
    <w:p w:rsidR="007B559E" w:rsidRPr="00427224" w:rsidRDefault="007B559E" w:rsidP="0088232A">
      <w:pPr>
        <w:pStyle w:val="Lijstalinea"/>
        <w:numPr>
          <w:ilvl w:val="0"/>
          <w:numId w:val="13"/>
        </w:numPr>
        <w:spacing w:line="276" w:lineRule="auto"/>
        <w:rPr>
          <w:rFonts w:asciiTheme="minorHAnsi" w:hAnsiTheme="minorHAnsi" w:cstheme="minorHAnsi"/>
          <w:sz w:val="22"/>
          <w:szCs w:val="22"/>
        </w:rPr>
      </w:pPr>
      <w:r w:rsidRPr="00427224">
        <w:rPr>
          <w:rFonts w:asciiTheme="minorHAnsi" w:hAnsiTheme="minorHAnsi" w:cstheme="minorHAnsi"/>
          <w:sz w:val="22"/>
          <w:szCs w:val="22"/>
        </w:rPr>
        <w:t>het evalueren of de in deze verantwoording verantwoorde premieopbrengsten in alle van materieel belang zijnde aspecten rechtmatig tot stand zijn gekomen.</w:t>
      </w:r>
    </w:p>
    <w:p w:rsidR="007B559E" w:rsidRPr="00427224" w:rsidRDefault="007B559E" w:rsidP="0088232A">
      <w:pPr>
        <w:spacing w:line="276" w:lineRule="auto"/>
        <w:rPr>
          <w:rFonts w:asciiTheme="minorHAnsi" w:hAnsiTheme="minorHAnsi" w:cstheme="minorHAnsi"/>
          <w:sz w:val="22"/>
          <w:szCs w:val="22"/>
        </w:rPr>
      </w:pP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Wij communiceren met het bestuur van de Stichting onder andere over de geplande reikwijdte en timing van de controle en over de significante bevindingen die uit onze controle naar voren zijn gekomen, waaronder eventuele significante tekortkomingen in de interne beheersing.</w:t>
      </w:r>
    </w:p>
    <w:p w:rsidR="007B559E" w:rsidRPr="00427224" w:rsidRDefault="007B559E" w:rsidP="0088232A">
      <w:pPr>
        <w:spacing w:line="276" w:lineRule="auto"/>
        <w:rPr>
          <w:rFonts w:asciiTheme="minorHAnsi" w:hAnsiTheme="minorHAnsi" w:cstheme="minorHAnsi"/>
          <w:sz w:val="22"/>
          <w:szCs w:val="22"/>
        </w:rPr>
      </w:pP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Plaats, datum</w:t>
      </w: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Naam accountantspraktijk</w:t>
      </w:r>
    </w:p>
    <w:p w:rsidR="007020DA"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Naam accountant</w:t>
      </w:r>
      <w:r w:rsidRPr="00427224" w:rsidDel="00345B6F">
        <w:rPr>
          <w:rFonts w:asciiTheme="minorHAnsi" w:hAnsiTheme="minorHAnsi" w:cstheme="minorHAnsi"/>
          <w:sz w:val="22"/>
          <w:szCs w:val="22"/>
        </w:rPr>
        <w:t xml:space="preserve"> </w:t>
      </w:r>
      <w:bookmarkStart w:id="48" w:name="_Toc454311831"/>
      <w:bookmarkStart w:id="49" w:name="_Toc486516407"/>
      <w:bookmarkStart w:id="50" w:name="_Toc498696437"/>
      <w:bookmarkStart w:id="51" w:name="_Toc498696648"/>
      <w:bookmarkStart w:id="52" w:name="_Toc498696675"/>
      <w:bookmarkStart w:id="53" w:name="_Toc498697081"/>
      <w:bookmarkStart w:id="54" w:name="_Toc499038597"/>
    </w:p>
    <w:p w:rsidR="007B559E" w:rsidRPr="00427224" w:rsidRDefault="007020DA" w:rsidP="007020DA">
      <w:pPr>
        <w:spacing w:after="200" w:line="276" w:lineRule="auto"/>
        <w:rPr>
          <w:rFonts w:asciiTheme="minorHAnsi" w:hAnsiTheme="minorHAnsi" w:cstheme="minorHAnsi"/>
          <w:sz w:val="22"/>
          <w:szCs w:val="22"/>
        </w:rPr>
      </w:pPr>
      <w:r w:rsidRPr="00427224">
        <w:rPr>
          <w:rFonts w:asciiTheme="minorHAnsi" w:hAnsiTheme="minorHAnsi" w:cstheme="minorHAnsi"/>
          <w:sz w:val="22"/>
          <w:szCs w:val="22"/>
        </w:rPr>
        <w:br w:type="page"/>
      </w:r>
      <w:r w:rsidR="007B559E" w:rsidRPr="00427224">
        <w:rPr>
          <w:rFonts w:asciiTheme="minorHAnsi" w:hAnsiTheme="minorHAnsi" w:cstheme="minorHAnsi"/>
          <w:b/>
          <w:sz w:val="22"/>
          <w:szCs w:val="22"/>
        </w:rPr>
        <w:lastRenderedPageBreak/>
        <w:t>Controleverklaring rechtmatigheid vervangingsdeclaraties</w:t>
      </w:r>
      <w:bookmarkStart w:id="55" w:name="_Toc452716429"/>
      <w:bookmarkStart w:id="56" w:name="_Toc454311832"/>
      <w:bookmarkStart w:id="57" w:name="_Toc483401508"/>
      <w:bookmarkStart w:id="58" w:name="_Toc486516408"/>
      <w:bookmarkStart w:id="59" w:name="_Toc487129131"/>
      <w:bookmarkEnd w:id="48"/>
      <w:bookmarkEnd w:id="49"/>
      <w:bookmarkEnd w:id="50"/>
      <w:bookmarkEnd w:id="51"/>
      <w:bookmarkEnd w:id="52"/>
      <w:bookmarkEnd w:id="53"/>
      <w:bookmarkEnd w:id="54"/>
    </w:p>
    <w:p w:rsidR="007B559E" w:rsidRPr="00427224" w:rsidRDefault="007B559E" w:rsidP="0088232A">
      <w:pPr>
        <w:spacing w:line="276" w:lineRule="auto"/>
        <w:rPr>
          <w:rFonts w:asciiTheme="minorHAnsi" w:hAnsiTheme="minorHAnsi" w:cstheme="minorHAnsi"/>
          <w:b/>
          <w:sz w:val="22"/>
          <w:szCs w:val="22"/>
        </w:rPr>
      </w:pPr>
      <w:r w:rsidRPr="00427224">
        <w:rPr>
          <w:rFonts w:asciiTheme="minorHAnsi" w:hAnsiTheme="minorHAnsi" w:cstheme="minorHAnsi"/>
          <w:b/>
          <w:sz w:val="22"/>
          <w:szCs w:val="22"/>
        </w:rPr>
        <w:t>Controleverklaring van de onafhankelijke accountant</w:t>
      </w:r>
      <w:bookmarkEnd w:id="55"/>
      <w:bookmarkEnd w:id="56"/>
      <w:bookmarkEnd w:id="57"/>
      <w:bookmarkEnd w:id="58"/>
      <w:bookmarkEnd w:id="59"/>
    </w:p>
    <w:p w:rsidR="007B559E" w:rsidRPr="00427224" w:rsidRDefault="007B559E" w:rsidP="0088232A">
      <w:pPr>
        <w:spacing w:line="276" w:lineRule="auto"/>
        <w:rPr>
          <w:rFonts w:asciiTheme="minorHAnsi" w:hAnsiTheme="minorHAnsi" w:cstheme="minorHAnsi"/>
          <w:sz w:val="22"/>
          <w:szCs w:val="22"/>
        </w:rPr>
      </w:pP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Aan: het Bestuur van Stichting Vervangingsfonds en Bedrijfsgezondheidszorg voor het Onderwijs</w:t>
      </w:r>
    </w:p>
    <w:p w:rsidR="007B559E" w:rsidRPr="00427224" w:rsidRDefault="007B559E" w:rsidP="0088232A">
      <w:pPr>
        <w:spacing w:line="276" w:lineRule="auto"/>
        <w:rPr>
          <w:rFonts w:asciiTheme="minorHAnsi" w:hAnsiTheme="minorHAnsi" w:cstheme="minorHAnsi"/>
          <w:b/>
          <w:sz w:val="22"/>
          <w:szCs w:val="22"/>
        </w:rPr>
      </w:pPr>
      <w:bookmarkStart w:id="60" w:name="_Toc486516409"/>
      <w:bookmarkStart w:id="61" w:name="_Toc487129132"/>
    </w:p>
    <w:p w:rsidR="007B559E" w:rsidRPr="00427224" w:rsidRDefault="007B559E" w:rsidP="0088232A">
      <w:pPr>
        <w:spacing w:line="276" w:lineRule="auto"/>
        <w:rPr>
          <w:rFonts w:asciiTheme="minorHAnsi" w:hAnsiTheme="minorHAnsi" w:cstheme="minorHAnsi"/>
          <w:b/>
          <w:sz w:val="22"/>
          <w:szCs w:val="22"/>
        </w:rPr>
      </w:pPr>
      <w:r w:rsidRPr="00427224">
        <w:rPr>
          <w:rFonts w:asciiTheme="minorHAnsi" w:hAnsiTheme="minorHAnsi" w:cstheme="minorHAnsi"/>
          <w:b/>
          <w:sz w:val="22"/>
          <w:szCs w:val="22"/>
        </w:rPr>
        <w:t>Verklaring over de rechtmatigheid van de uitbetaalde vervangingsdeclaraties</w:t>
      </w:r>
      <w:bookmarkEnd w:id="60"/>
      <w:r w:rsidRPr="00427224">
        <w:rPr>
          <w:rFonts w:asciiTheme="minorHAnsi" w:hAnsiTheme="minorHAnsi" w:cstheme="minorHAnsi"/>
          <w:b/>
          <w:sz w:val="22"/>
          <w:szCs w:val="22"/>
        </w:rPr>
        <w:t xml:space="preserve"> zoals opgenomen in de verantwoording</w:t>
      </w:r>
      <w:bookmarkEnd w:id="61"/>
    </w:p>
    <w:p w:rsidR="007B559E" w:rsidRPr="00427224" w:rsidRDefault="007B559E" w:rsidP="0088232A">
      <w:pPr>
        <w:spacing w:line="276" w:lineRule="auto"/>
        <w:rPr>
          <w:rFonts w:asciiTheme="minorHAnsi" w:hAnsiTheme="minorHAnsi" w:cstheme="minorHAnsi"/>
          <w:b/>
          <w:sz w:val="22"/>
          <w:szCs w:val="22"/>
        </w:rPr>
      </w:pPr>
      <w:bookmarkStart w:id="62" w:name="_Toc486516410"/>
      <w:bookmarkStart w:id="63" w:name="_Toc487129133"/>
    </w:p>
    <w:bookmarkEnd w:id="62"/>
    <w:bookmarkEnd w:id="63"/>
    <w:p w:rsidR="007B559E" w:rsidRPr="00427224" w:rsidRDefault="007B559E" w:rsidP="0088232A">
      <w:pPr>
        <w:spacing w:line="276" w:lineRule="auto"/>
        <w:rPr>
          <w:rFonts w:asciiTheme="minorHAnsi" w:hAnsiTheme="minorHAnsi" w:cstheme="minorHAnsi"/>
          <w:b/>
          <w:sz w:val="22"/>
          <w:szCs w:val="22"/>
        </w:rPr>
      </w:pPr>
      <w:r w:rsidRPr="00427224">
        <w:rPr>
          <w:rFonts w:asciiTheme="minorHAnsi" w:hAnsiTheme="minorHAnsi" w:cstheme="minorHAnsi"/>
          <w:b/>
          <w:sz w:val="22"/>
          <w:szCs w:val="22"/>
        </w:rPr>
        <w:t>Ons oordeel</w:t>
      </w: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 xml:space="preserve">Wij hebben de rechtmatigheid van de vervangingsdeclaraties zoals opgenomen in de jaarrekening 20XX, pagina XX, van Stichting Vervangingsfonds en Bedrijfsgezondheidszorg voor het Onderwijs te Rotterdam (hierna: de verantwoording) gecontroleerd. </w:t>
      </w: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Naar ons oordeel zijn de in de verantwoording opgenomen vervangingsdeclaraties in alle van materieel zijnde aspecten rechtmatig tot stand gekomen in overeenstemming met de “Beheerovereenkomst Stichting Vervangingsfonds en Bedrijfsgezondheidszorg voor het Onderwijs”.</w:t>
      </w:r>
    </w:p>
    <w:p w:rsidR="007B559E" w:rsidRPr="00427224" w:rsidRDefault="007B559E" w:rsidP="0088232A">
      <w:pPr>
        <w:spacing w:line="276" w:lineRule="auto"/>
        <w:rPr>
          <w:rFonts w:asciiTheme="minorHAnsi" w:hAnsiTheme="minorHAnsi" w:cstheme="minorHAnsi"/>
          <w:b/>
          <w:sz w:val="22"/>
          <w:szCs w:val="22"/>
        </w:rPr>
      </w:pPr>
    </w:p>
    <w:p w:rsidR="007B559E" w:rsidRPr="00427224" w:rsidRDefault="007B559E" w:rsidP="0088232A">
      <w:pPr>
        <w:spacing w:line="276" w:lineRule="auto"/>
        <w:rPr>
          <w:rFonts w:asciiTheme="minorHAnsi" w:hAnsiTheme="minorHAnsi" w:cstheme="minorHAnsi"/>
          <w:b/>
          <w:sz w:val="22"/>
          <w:szCs w:val="22"/>
        </w:rPr>
      </w:pPr>
      <w:r w:rsidRPr="00427224">
        <w:rPr>
          <w:rFonts w:asciiTheme="minorHAnsi" w:hAnsiTheme="minorHAnsi" w:cstheme="minorHAnsi"/>
          <w:b/>
          <w:sz w:val="22"/>
          <w:szCs w:val="22"/>
        </w:rPr>
        <w:t>De basis van ons oordeel</w:t>
      </w: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Wij hebben onze controle uitgevoerd volgens het Nederlands recht, waaronder de Nederlandse controlestandaarden vallen, alsmede het “Accountantsprotocol Stichting Vervangingsfonds en Bedrijfsgezondheidszorg voor het onderwijs” behorende bij de “Beheerovereenkomst Stichting Vervangingsfonds en Bedrijfsgezondheidszorg voor het Onderwijs”. Onze verantwoordelijkheden op grond hiervan zijn beschreven in de sectie “Onze verantwoordelijkheden voor de controle van de rechtmatigheid van de vervangingsdeclaraties zoals opgenomen in de verantwoording”.</w:t>
      </w: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 xml:space="preserve">Wij zijn onafhankelijk van Stichting Vervangingsfonds en Bedrijfsgezondheidszorg voor het Onderwijs zoals vereist in de Verordening inzake de onafhankelijkheid van accountants bij assurance-opdrachten (ViO) en andere voor de opdracht relevante onafhankelijkheidsregels in Nederland. Verder hebben wij voldaan aan de Verordening gedrags- en beroepsregels accountants (VGBA). </w:t>
      </w: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Wij vinden dat de door ons verkregen controle-informatie voldoende en geschikt is als basis voor ons oordeel.</w:t>
      </w:r>
    </w:p>
    <w:p w:rsidR="007B559E" w:rsidRPr="00427224" w:rsidRDefault="007B559E" w:rsidP="0088232A">
      <w:pPr>
        <w:spacing w:line="276" w:lineRule="auto"/>
        <w:rPr>
          <w:rFonts w:asciiTheme="minorHAnsi" w:hAnsiTheme="minorHAnsi" w:cstheme="minorHAnsi"/>
          <w:b/>
          <w:sz w:val="22"/>
          <w:szCs w:val="22"/>
        </w:rPr>
      </w:pPr>
    </w:p>
    <w:p w:rsidR="007B559E" w:rsidRPr="00427224" w:rsidRDefault="007B559E" w:rsidP="0088232A">
      <w:pPr>
        <w:spacing w:line="276" w:lineRule="auto"/>
        <w:rPr>
          <w:rFonts w:asciiTheme="minorHAnsi" w:hAnsiTheme="minorHAnsi" w:cstheme="minorHAnsi"/>
          <w:b/>
          <w:sz w:val="22"/>
          <w:szCs w:val="22"/>
        </w:rPr>
      </w:pPr>
      <w:r w:rsidRPr="00427224">
        <w:rPr>
          <w:rFonts w:asciiTheme="minorHAnsi" w:hAnsiTheme="minorHAnsi" w:cstheme="minorHAnsi"/>
          <w:b/>
          <w:sz w:val="22"/>
          <w:szCs w:val="22"/>
        </w:rPr>
        <w:t>Beperking in gebruik en verspreidingskring</w:t>
      </w: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De verantwoording met onze controleverklaring, is opgesteld met als doel Stichting Vervangingsfonds en Bedrijfsgezondheidszorg voor het Onderwijs in staat te stellen te voldoen aan de afspraak opgenomen in de “Beheerovereenkomst Stichting Vervangingsfonds en Bedrijfsgezondheidszorg voor het Onderwijs” om jaarlijks verantwoording af te leggen over de rechtmatigheid van de vervangingsdeclaraties. Onze controleverklaring is derhalve uitsluitend bestemd voor Stichting Vervangingsfonds en Bedrijfsgezondheidszorg voor het Onderwijs en Ministerie van Onderwijs, Cultuur en Wetenschap en dient niet te worden verspreid aan of te worden gebruikt door anderen.</w:t>
      </w:r>
    </w:p>
    <w:p w:rsidR="007B559E" w:rsidRPr="00427224" w:rsidRDefault="007B559E" w:rsidP="0088232A">
      <w:pPr>
        <w:spacing w:line="276" w:lineRule="auto"/>
        <w:rPr>
          <w:rFonts w:asciiTheme="minorHAnsi" w:hAnsiTheme="minorHAnsi" w:cstheme="minorHAnsi"/>
          <w:b/>
          <w:sz w:val="22"/>
          <w:szCs w:val="22"/>
        </w:rPr>
      </w:pPr>
    </w:p>
    <w:p w:rsidR="007B559E" w:rsidRPr="00427224" w:rsidRDefault="007B559E" w:rsidP="0088232A">
      <w:pPr>
        <w:spacing w:line="276" w:lineRule="auto"/>
        <w:rPr>
          <w:rFonts w:asciiTheme="minorHAnsi" w:hAnsiTheme="minorHAnsi" w:cstheme="minorHAnsi"/>
          <w:b/>
          <w:sz w:val="22"/>
          <w:szCs w:val="22"/>
        </w:rPr>
      </w:pPr>
      <w:r w:rsidRPr="00427224">
        <w:rPr>
          <w:rFonts w:asciiTheme="minorHAnsi" w:hAnsiTheme="minorHAnsi" w:cstheme="minorHAnsi"/>
          <w:b/>
          <w:sz w:val="22"/>
          <w:szCs w:val="22"/>
        </w:rPr>
        <w:t>Beschrijving van verantwoordelijkheden met betrekking tot de rechtmatigheid van de vervangingsdeclaraties zoals opgenomen in de verantwoording</w:t>
      </w:r>
    </w:p>
    <w:p w:rsidR="007B559E" w:rsidRPr="00427224" w:rsidRDefault="007B559E" w:rsidP="0088232A">
      <w:pPr>
        <w:spacing w:line="276" w:lineRule="auto"/>
        <w:rPr>
          <w:rFonts w:asciiTheme="minorHAnsi" w:hAnsiTheme="minorHAnsi" w:cstheme="minorHAnsi"/>
          <w:b/>
          <w:sz w:val="22"/>
          <w:szCs w:val="22"/>
        </w:rPr>
      </w:pPr>
    </w:p>
    <w:p w:rsidR="007B559E" w:rsidRPr="00427224" w:rsidRDefault="007B559E" w:rsidP="0088232A">
      <w:pPr>
        <w:spacing w:line="276" w:lineRule="auto"/>
        <w:rPr>
          <w:rFonts w:asciiTheme="minorHAnsi" w:hAnsiTheme="minorHAnsi" w:cstheme="minorHAnsi"/>
          <w:b/>
          <w:sz w:val="22"/>
          <w:szCs w:val="22"/>
        </w:rPr>
      </w:pPr>
      <w:r w:rsidRPr="00427224">
        <w:rPr>
          <w:rFonts w:asciiTheme="minorHAnsi" w:hAnsiTheme="minorHAnsi" w:cstheme="minorHAnsi"/>
          <w:b/>
          <w:sz w:val="22"/>
          <w:szCs w:val="22"/>
        </w:rPr>
        <w:t>Verantwoordelijkheden van het bestuur van de stichting Vervangingsfonds en Bedrijfsgezondheidszorg voor het Onderwijs voor de vervangingsdeclaraties zoals opgenomen in de verantwoording</w:t>
      </w: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Het bestuur van de stichting is verantwoordelijk voor de rechtmatige totstandkoming van de vervangingsdeclaraties zoals opgenomen in de verantwoording in overeenstemming met de “Beheersovereenkomst Stichting Vervangingsfonds en Bedrijfsgezondheidszorg voor het Onderwijs”. In dit kader is het bestuur verantwoordelijk voor een zodanige interne beheersing als het bestuur het noodzakelijk acht om de rechtmatige totstandkoming van de vervangingsdeclaraties in de verantwoording mogelijk te maken zonder afwijkingen van materieel belang als gevolg van fouten of fraude.</w:t>
      </w:r>
    </w:p>
    <w:p w:rsidR="007B559E" w:rsidRPr="00427224" w:rsidRDefault="007B559E" w:rsidP="0088232A">
      <w:pPr>
        <w:spacing w:line="276" w:lineRule="auto"/>
        <w:rPr>
          <w:rFonts w:asciiTheme="minorHAnsi" w:hAnsiTheme="minorHAnsi" w:cstheme="minorHAnsi"/>
          <w:b/>
          <w:sz w:val="22"/>
          <w:szCs w:val="22"/>
        </w:rPr>
      </w:pPr>
    </w:p>
    <w:p w:rsidR="007B559E" w:rsidRPr="00427224" w:rsidRDefault="007B559E" w:rsidP="0088232A">
      <w:pPr>
        <w:spacing w:line="276" w:lineRule="auto"/>
        <w:rPr>
          <w:rFonts w:asciiTheme="minorHAnsi" w:hAnsiTheme="minorHAnsi" w:cstheme="minorHAnsi"/>
          <w:b/>
          <w:sz w:val="22"/>
          <w:szCs w:val="22"/>
        </w:rPr>
      </w:pPr>
    </w:p>
    <w:p w:rsidR="007B559E" w:rsidRPr="00427224" w:rsidRDefault="007B559E" w:rsidP="0088232A">
      <w:pPr>
        <w:spacing w:line="276" w:lineRule="auto"/>
        <w:rPr>
          <w:rFonts w:asciiTheme="minorHAnsi" w:hAnsiTheme="minorHAnsi" w:cstheme="minorHAnsi"/>
          <w:b/>
          <w:sz w:val="22"/>
          <w:szCs w:val="22"/>
        </w:rPr>
      </w:pPr>
      <w:r w:rsidRPr="00427224">
        <w:rPr>
          <w:rFonts w:asciiTheme="minorHAnsi" w:hAnsiTheme="minorHAnsi" w:cstheme="minorHAnsi"/>
          <w:b/>
          <w:sz w:val="22"/>
          <w:szCs w:val="22"/>
        </w:rPr>
        <w:t>Onze verantwoordelijkheid voor de controle van de rechtmatigheid van de vervangingsdeclaraties zoals opgenomen in de verantwoording</w:t>
      </w: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Onze verantwoordelijkheid is het zodanig plannen en uitvoeren van een controleopdracht dat wij daarmee voldoende en geschikte controle-informatie verkrijgen voor het door ons af te geven oordeel.</w:t>
      </w: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Onze controle is uitgevoerd met een hoge mate maar geen absolute mate van zekerheid, waardoor het mogelijk is dat wij tijdens onze controle niet alle materiële fouten en fraude ontdekken.</w:t>
      </w: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Afwijkingen kunnen ontstaan als gevolg van fraude of fouten en zijn materieel indien redelijkerwijs kan worden verwacht dat deze, afzonderlijk of gezamenlijk, van invloed kunnen zijn op de economische beslissingen die gebruikers op basis van de rechtmatigheid van de vervangingsdeclaraties zoals opgenomen in de verantwoording nemen. De materialiteit beïnvloed de aard, timing en omvang van onze controlewerkzaamheden en de evaluatie van het effect van onderkende afwijkingen op ons oordeel.</w:t>
      </w: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Wij hebben deze accountantscontrole professioneel-kritisch uitgevoerd en hebben waar relevant professionele oordeelsvorming toegepast in overeenstemming met de Nederlandse controlestandaarden, het “Accountantsprotocol Stichting Vervangingsfonds en Bedrijfsgezondheidszorg voor het onderwijs”, ethische voorschriften en de onafhankelijkheidseisen. Onze controle bestond onder andere uit:</w:t>
      </w:r>
    </w:p>
    <w:p w:rsidR="007B559E" w:rsidRPr="00427224" w:rsidRDefault="007B559E" w:rsidP="0088232A">
      <w:pPr>
        <w:pStyle w:val="Lijstalinea"/>
        <w:numPr>
          <w:ilvl w:val="0"/>
          <w:numId w:val="13"/>
        </w:numPr>
        <w:spacing w:line="276" w:lineRule="auto"/>
        <w:rPr>
          <w:rFonts w:asciiTheme="minorHAnsi" w:hAnsiTheme="minorHAnsi" w:cstheme="minorHAnsi"/>
          <w:sz w:val="22"/>
          <w:szCs w:val="22"/>
        </w:rPr>
      </w:pPr>
      <w:r w:rsidRPr="00427224">
        <w:rPr>
          <w:rFonts w:asciiTheme="minorHAnsi" w:hAnsiTheme="minorHAnsi" w:cstheme="minorHAnsi"/>
          <w:sz w:val="22"/>
          <w:szCs w:val="22"/>
        </w:rPr>
        <w:t>het identificeren en inschatten van de risico’s dat de verantwoording afwijkingen van materieel belang bevat als gevolg van het niet rechtmatig tot stand komen van de vervangingsdeclaraties dan wel fouten of fraude, het in reactie op deze risico’s bepalen en uitvoeren van controlewerkzaamheden en het verkrijgen van controle-informatie die voldoende en geschikt is als basis voor ons oordeel. Bij fraude is het risico dat een afwijking van materieel belang niet ontdekt wordt groter dan bij fouten. Bij fraude kan sprake zijn van samenspanning, valsheid in geschrifte, het opzettelijk nalaten transacties vast te leggen, het opzettelijk verkeerd voorstellen van zaken of het doorbreken van de interne beheersing;</w:t>
      </w:r>
    </w:p>
    <w:p w:rsidR="007B559E" w:rsidRPr="00427224" w:rsidRDefault="007B559E" w:rsidP="0088232A">
      <w:pPr>
        <w:pStyle w:val="Lijstalinea"/>
        <w:numPr>
          <w:ilvl w:val="0"/>
          <w:numId w:val="13"/>
        </w:numPr>
        <w:spacing w:line="276" w:lineRule="auto"/>
        <w:rPr>
          <w:rFonts w:asciiTheme="minorHAnsi" w:hAnsiTheme="minorHAnsi" w:cstheme="minorHAnsi"/>
          <w:sz w:val="22"/>
          <w:szCs w:val="22"/>
        </w:rPr>
      </w:pPr>
      <w:r w:rsidRPr="00427224">
        <w:rPr>
          <w:rFonts w:asciiTheme="minorHAnsi" w:hAnsiTheme="minorHAnsi" w:cstheme="minorHAnsi"/>
          <w:sz w:val="22"/>
          <w:szCs w:val="22"/>
        </w:rPr>
        <w:t>het verkrijgen van inzicht in de interne beheersing die relevant is voor de controle met als doel controlewerkzaamheden te selecteren die passend zijn in de omstandigheden. Deze werkzaamheden hebben niet als doel om een oordeel uit te spreken over de effectiviteit van de interne beheersing van de stichting;</w:t>
      </w:r>
    </w:p>
    <w:p w:rsidR="007B559E" w:rsidRPr="00427224" w:rsidRDefault="007B559E" w:rsidP="0088232A">
      <w:pPr>
        <w:pStyle w:val="Lijstalinea"/>
        <w:numPr>
          <w:ilvl w:val="0"/>
          <w:numId w:val="13"/>
        </w:numPr>
        <w:spacing w:line="276" w:lineRule="auto"/>
        <w:rPr>
          <w:rFonts w:asciiTheme="minorHAnsi" w:hAnsiTheme="minorHAnsi" w:cstheme="minorHAnsi"/>
          <w:sz w:val="22"/>
          <w:szCs w:val="22"/>
        </w:rPr>
      </w:pPr>
      <w:r w:rsidRPr="00427224">
        <w:rPr>
          <w:rFonts w:asciiTheme="minorHAnsi" w:hAnsiTheme="minorHAnsi" w:cstheme="minorHAnsi"/>
          <w:sz w:val="22"/>
          <w:szCs w:val="22"/>
        </w:rPr>
        <w:t>het evalueren van de geschiktheid van de gebruikte financiële rechtmatigheidscriteria; en</w:t>
      </w:r>
    </w:p>
    <w:p w:rsidR="007B559E" w:rsidRPr="00427224" w:rsidRDefault="007B559E" w:rsidP="0088232A">
      <w:pPr>
        <w:pStyle w:val="Lijstalinea"/>
        <w:numPr>
          <w:ilvl w:val="0"/>
          <w:numId w:val="13"/>
        </w:numPr>
        <w:spacing w:line="276" w:lineRule="auto"/>
        <w:rPr>
          <w:rFonts w:asciiTheme="minorHAnsi" w:hAnsiTheme="minorHAnsi" w:cstheme="minorHAnsi"/>
          <w:sz w:val="22"/>
          <w:szCs w:val="22"/>
        </w:rPr>
      </w:pPr>
      <w:r w:rsidRPr="00427224">
        <w:rPr>
          <w:rFonts w:asciiTheme="minorHAnsi" w:hAnsiTheme="minorHAnsi" w:cstheme="minorHAnsi"/>
          <w:sz w:val="22"/>
          <w:szCs w:val="22"/>
        </w:rPr>
        <w:t>het evalueren of de in deze verantwoording verantwoorde vervangingsdeclaraties in alle van materieel belang zijnde aspecten rechtmatig tot stand zijn gekomen.</w:t>
      </w:r>
    </w:p>
    <w:p w:rsidR="007B559E" w:rsidRPr="00427224" w:rsidRDefault="007B559E" w:rsidP="0088232A">
      <w:pPr>
        <w:spacing w:line="276" w:lineRule="auto"/>
        <w:rPr>
          <w:rFonts w:asciiTheme="minorHAnsi" w:hAnsiTheme="minorHAnsi" w:cstheme="minorHAnsi"/>
          <w:sz w:val="22"/>
          <w:szCs w:val="22"/>
        </w:rPr>
      </w:pP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lastRenderedPageBreak/>
        <w:t>Wij communiceren met het bestuur van de Stichting onder andere over de geplande reikwijdte en timing van de controle en over de significante bevindingen die uit onze controle naar voren zijn gekomen, waaronder eventuele significante tekortkomingen in de interne beheersing.</w:t>
      </w:r>
    </w:p>
    <w:p w:rsidR="007B559E" w:rsidRPr="00427224" w:rsidRDefault="007B559E" w:rsidP="0088232A">
      <w:pPr>
        <w:spacing w:line="276" w:lineRule="auto"/>
        <w:rPr>
          <w:rFonts w:asciiTheme="minorHAnsi" w:hAnsiTheme="minorHAnsi" w:cstheme="minorHAnsi"/>
          <w:sz w:val="22"/>
          <w:szCs w:val="22"/>
        </w:rPr>
      </w:pP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Plaats, datum</w:t>
      </w:r>
    </w:p>
    <w:p w:rsidR="007B559E" w:rsidRPr="00427224" w:rsidRDefault="007B559E" w:rsidP="0088232A">
      <w:pPr>
        <w:spacing w:line="276" w:lineRule="auto"/>
        <w:rPr>
          <w:rFonts w:asciiTheme="minorHAnsi" w:hAnsiTheme="minorHAnsi" w:cstheme="minorHAnsi"/>
          <w:sz w:val="22"/>
          <w:szCs w:val="22"/>
        </w:rPr>
      </w:pPr>
    </w:p>
    <w:p w:rsidR="007B559E" w:rsidRPr="00427224" w:rsidRDefault="007B559E" w:rsidP="0088232A">
      <w:pPr>
        <w:spacing w:line="276" w:lineRule="auto"/>
        <w:rPr>
          <w:rFonts w:asciiTheme="minorHAnsi" w:hAnsiTheme="minorHAnsi" w:cstheme="minorHAnsi"/>
          <w:sz w:val="22"/>
          <w:szCs w:val="22"/>
        </w:rPr>
      </w:pPr>
      <w:r w:rsidRPr="00427224">
        <w:rPr>
          <w:rFonts w:asciiTheme="minorHAnsi" w:hAnsiTheme="minorHAnsi" w:cstheme="minorHAnsi"/>
          <w:sz w:val="22"/>
          <w:szCs w:val="22"/>
        </w:rPr>
        <w:t>Naam accountantspraktijk</w:t>
      </w:r>
    </w:p>
    <w:p w:rsidR="007B559E" w:rsidRPr="00427224" w:rsidRDefault="007B559E" w:rsidP="0088232A">
      <w:pPr>
        <w:spacing w:line="276" w:lineRule="auto"/>
        <w:rPr>
          <w:rFonts w:asciiTheme="minorHAnsi" w:hAnsiTheme="minorHAnsi" w:cstheme="minorHAnsi"/>
          <w:sz w:val="22"/>
          <w:szCs w:val="22"/>
        </w:rPr>
      </w:pPr>
    </w:p>
    <w:p w:rsidR="007B559E" w:rsidRPr="00427224" w:rsidRDefault="007B559E" w:rsidP="00135491">
      <w:pPr>
        <w:spacing w:line="276" w:lineRule="auto"/>
        <w:rPr>
          <w:rFonts w:asciiTheme="minorHAnsi" w:hAnsiTheme="minorHAnsi" w:cstheme="minorHAnsi"/>
          <w:sz w:val="22"/>
          <w:szCs w:val="22"/>
        </w:rPr>
      </w:pPr>
      <w:r w:rsidRPr="00427224">
        <w:rPr>
          <w:rFonts w:asciiTheme="minorHAnsi" w:hAnsiTheme="minorHAnsi" w:cstheme="minorHAnsi"/>
          <w:sz w:val="22"/>
          <w:szCs w:val="22"/>
        </w:rPr>
        <w:t>Naam accountant</w:t>
      </w:r>
      <w:bookmarkEnd w:id="23"/>
    </w:p>
    <w:sectPr w:rsidR="007B559E" w:rsidRPr="00427224" w:rsidSect="00427224">
      <w:headerReference w:type="default" r:id="rId13"/>
      <w:footerReference w:type="default" r:id="rId14"/>
      <w:pgSz w:w="11906" w:h="16838"/>
      <w:pgMar w:top="2552" w:right="85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3050" w:rsidRDefault="005E3050" w:rsidP="005E3050">
      <w:pPr>
        <w:spacing w:line="240" w:lineRule="auto"/>
      </w:pPr>
      <w:r>
        <w:separator/>
      </w:r>
    </w:p>
  </w:endnote>
  <w:endnote w:type="continuationSeparator" w:id="0">
    <w:p w:rsidR="005E3050" w:rsidRDefault="005E3050" w:rsidP="005E30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7224" w:rsidRPr="00427224" w:rsidRDefault="00427224" w:rsidP="00427224">
    <w:pPr>
      <w:pStyle w:val="Voettekst"/>
      <w:tabs>
        <w:tab w:val="clear" w:pos="4536"/>
      </w:tabs>
      <w:rPr>
        <w:rFonts w:asciiTheme="minorHAnsi" w:hAnsiTheme="minorHAnsi" w:cstheme="minorHAnsi"/>
        <w:szCs w:val="18"/>
      </w:rPr>
    </w:pPr>
    <w:r w:rsidRPr="00427224">
      <w:rPr>
        <w:rFonts w:asciiTheme="minorHAnsi" w:hAnsiTheme="minorHAnsi" w:cstheme="minorHAnsi"/>
        <w:szCs w:val="18"/>
      </w:rPr>
      <w:t>Bijlage A 2 - Werkafspraken van de Stichting Vf en OCW</w:t>
    </w:r>
    <w:r w:rsidRPr="00427224">
      <w:rPr>
        <w:rFonts w:asciiTheme="minorHAnsi" w:hAnsiTheme="minorHAnsi" w:cstheme="minorHAnsi"/>
        <w:szCs w:val="18"/>
      </w:rPr>
      <w:tab/>
    </w:r>
    <w:r w:rsidRPr="00427224">
      <w:rPr>
        <w:rStyle w:val="Paginanummer"/>
        <w:rFonts w:asciiTheme="minorHAnsi" w:hAnsiTheme="minorHAnsi" w:cstheme="minorHAnsi"/>
        <w:sz w:val="22"/>
        <w:szCs w:val="22"/>
      </w:rPr>
      <w:fldChar w:fldCharType="begin"/>
    </w:r>
    <w:r w:rsidRPr="00427224">
      <w:rPr>
        <w:rStyle w:val="Paginanummer"/>
        <w:rFonts w:asciiTheme="minorHAnsi" w:hAnsiTheme="minorHAnsi" w:cstheme="minorHAnsi"/>
        <w:sz w:val="22"/>
        <w:szCs w:val="22"/>
      </w:rPr>
      <w:instrText xml:space="preserve"> PAGE </w:instrText>
    </w:r>
    <w:r w:rsidRPr="00427224">
      <w:rPr>
        <w:rStyle w:val="Paginanummer"/>
        <w:rFonts w:asciiTheme="minorHAnsi" w:hAnsiTheme="minorHAnsi" w:cstheme="minorHAnsi"/>
        <w:sz w:val="22"/>
        <w:szCs w:val="22"/>
      </w:rPr>
      <w:fldChar w:fldCharType="separate"/>
    </w:r>
    <w:r w:rsidR="00B8019B">
      <w:rPr>
        <w:rStyle w:val="Paginanummer"/>
        <w:rFonts w:asciiTheme="minorHAnsi" w:hAnsiTheme="minorHAnsi" w:cstheme="minorHAnsi"/>
        <w:noProof/>
        <w:sz w:val="22"/>
        <w:szCs w:val="22"/>
      </w:rPr>
      <w:t>1</w:t>
    </w:r>
    <w:r w:rsidRPr="00427224">
      <w:rPr>
        <w:rStyle w:val="Paginanummer"/>
        <w:rFonts w:asciiTheme="minorHAnsi" w:hAnsiTheme="minorHAnsi" w:cstheme="minorHAnsi"/>
        <w:sz w:val="22"/>
        <w:szCs w:val="22"/>
      </w:rPr>
      <w:fldChar w:fldCharType="end"/>
    </w:r>
    <w:r w:rsidRPr="00427224">
      <w:rPr>
        <w:rStyle w:val="Paginanummer"/>
        <w:rFonts w:asciiTheme="minorHAnsi" w:hAnsiTheme="minorHAnsi" w:cstheme="minorHAnsi"/>
        <w:sz w:val="22"/>
        <w:szCs w:val="22"/>
      </w:rPr>
      <w:t xml:space="preserve"> van </w:t>
    </w:r>
    <w:r w:rsidRPr="00427224">
      <w:rPr>
        <w:rStyle w:val="Paginanummer"/>
        <w:rFonts w:asciiTheme="minorHAnsi" w:hAnsiTheme="minorHAnsi" w:cstheme="minorHAnsi"/>
        <w:sz w:val="22"/>
        <w:szCs w:val="22"/>
      </w:rPr>
      <w:fldChar w:fldCharType="begin"/>
    </w:r>
    <w:r w:rsidRPr="00427224">
      <w:rPr>
        <w:rStyle w:val="Paginanummer"/>
        <w:rFonts w:asciiTheme="minorHAnsi" w:hAnsiTheme="minorHAnsi" w:cstheme="minorHAnsi"/>
        <w:sz w:val="22"/>
        <w:szCs w:val="22"/>
      </w:rPr>
      <w:instrText xml:space="preserve"> NUMPAGES </w:instrText>
    </w:r>
    <w:r w:rsidRPr="00427224">
      <w:rPr>
        <w:rStyle w:val="Paginanummer"/>
        <w:rFonts w:asciiTheme="minorHAnsi" w:hAnsiTheme="minorHAnsi" w:cstheme="minorHAnsi"/>
        <w:sz w:val="22"/>
        <w:szCs w:val="22"/>
      </w:rPr>
      <w:fldChar w:fldCharType="separate"/>
    </w:r>
    <w:r w:rsidR="00B8019B">
      <w:rPr>
        <w:rStyle w:val="Paginanummer"/>
        <w:rFonts w:asciiTheme="minorHAnsi" w:hAnsiTheme="minorHAnsi" w:cstheme="minorHAnsi"/>
        <w:noProof/>
        <w:sz w:val="22"/>
        <w:szCs w:val="22"/>
      </w:rPr>
      <w:t>24</w:t>
    </w:r>
    <w:r w:rsidRPr="00427224">
      <w:rPr>
        <w:rStyle w:val="Paginanummer"/>
        <w:rFonts w:asciiTheme="minorHAnsi" w:hAnsiTheme="minorHAnsi" w:cstheme="minorHAnsi"/>
        <w:sz w:val="22"/>
        <w:szCs w:val="22"/>
      </w:rPr>
      <w:fldChar w:fldCharType="end"/>
    </w:r>
    <w:bookmarkStart w:id="64" w:name="_Toc148176410"/>
    <w:bookmarkEnd w:id="64"/>
  </w:p>
  <w:p w:rsidR="00427224" w:rsidRPr="00427224" w:rsidRDefault="00427224">
    <w:pPr>
      <w:pStyle w:val="Voettekst"/>
      <w:rPr>
        <w:rFonts w:asciiTheme="minorHAnsi" w:hAnsiTheme="minorHAnsi" w:cstheme="minorHAnsi"/>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3050" w:rsidRDefault="005E3050" w:rsidP="005E3050">
      <w:pPr>
        <w:spacing w:line="240" w:lineRule="auto"/>
      </w:pPr>
      <w:r>
        <w:separator/>
      </w:r>
    </w:p>
  </w:footnote>
  <w:footnote w:type="continuationSeparator" w:id="0">
    <w:p w:rsidR="005E3050" w:rsidRDefault="005E3050" w:rsidP="005E3050">
      <w:pPr>
        <w:spacing w:line="240" w:lineRule="auto"/>
      </w:pPr>
      <w:r>
        <w:continuationSeparator/>
      </w:r>
    </w:p>
  </w:footnote>
  <w:footnote w:id="1">
    <w:p w:rsidR="006625F1" w:rsidRPr="006625F1" w:rsidRDefault="006625F1" w:rsidP="006625F1">
      <w:pPr>
        <w:pStyle w:val="Voetnoottekst"/>
        <w:rPr>
          <w:sz w:val="16"/>
          <w:szCs w:val="16"/>
        </w:rPr>
      </w:pPr>
      <w:r w:rsidRPr="006625F1">
        <w:rPr>
          <w:rStyle w:val="Voetnootmarkering"/>
          <w:sz w:val="16"/>
          <w:szCs w:val="16"/>
        </w:rPr>
        <w:footnoteRef/>
      </w:r>
      <w:r w:rsidRPr="006625F1">
        <w:rPr>
          <w:sz w:val="16"/>
          <w:szCs w:val="16"/>
        </w:rPr>
        <w:t xml:space="preserve"> De Stichting Vervangingsfonds en Bedrijfsgezondheidszorg voor het onderwijs is een privaatrechtelijk zbo in de zin van de Kaderwet. Afdeling 3 van de Kaderwet regelt enkele zaken met betrekking tot beheer en verantwoording bij privaatrechtelijke zbo’s. Aangezien de nadruk bij het Vervangingsfonds ligt op het uitvoeren van wettelijke taken en daaruit voortvloeiende werkzaamheden, is artikel 37 van de Kaderwet van toepassing, en daarmee ook de artikelen 26 tot en met 35. Artikel 26 bevat de bepaling over het aanleveren van de begroting voor een door de minister vast te stellen datum.</w:t>
      </w:r>
    </w:p>
  </w:footnote>
  <w:footnote w:id="2">
    <w:p w:rsidR="006625F1" w:rsidRPr="006625F1" w:rsidRDefault="006625F1" w:rsidP="006625F1">
      <w:pPr>
        <w:pStyle w:val="Voetnoottekst"/>
        <w:rPr>
          <w:sz w:val="16"/>
          <w:szCs w:val="16"/>
        </w:rPr>
      </w:pPr>
      <w:r w:rsidRPr="006625F1">
        <w:rPr>
          <w:rStyle w:val="Voetnootmarkering"/>
          <w:sz w:val="16"/>
          <w:szCs w:val="16"/>
        </w:rPr>
        <w:footnoteRef/>
      </w:r>
      <w:r w:rsidRPr="006625F1">
        <w:rPr>
          <w:sz w:val="16"/>
          <w:szCs w:val="16"/>
        </w:rPr>
        <w:t xml:space="preserve"> </w:t>
      </w:r>
      <w:r>
        <w:rPr>
          <w:sz w:val="16"/>
          <w:szCs w:val="16"/>
        </w:rPr>
        <w:t>A</w:t>
      </w:r>
      <w:r w:rsidRPr="006625F1">
        <w:rPr>
          <w:sz w:val="16"/>
          <w:szCs w:val="16"/>
        </w:rPr>
        <w:t>rtikelen 27 tot en met 30 van de Kaderwet.</w:t>
      </w:r>
    </w:p>
  </w:footnote>
  <w:footnote w:id="3">
    <w:p w:rsidR="006625F1" w:rsidRPr="006625F1" w:rsidRDefault="006625F1">
      <w:pPr>
        <w:pStyle w:val="Voetnoottekst"/>
        <w:rPr>
          <w:sz w:val="16"/>
          <w:szCs w:val="16"/>
        </w:rPr>
      </w:pPr>
      <w:r w:rsidRPr="006625F1">
        <w:rPr>
          <w:rStyle w:val="Voetnootmarkering"/>
          <w:sz w:val="16"/>
          <w:szCs w:val="16"/>
        </w:rPr>
        <w:footnoteRef/>
      </w:r>
      <w:r w:rsidRPr="006625F1">
        <w:rPr>
          <w:sz w:val="16"/>
          <w:szCs w:val="16"/>
        </w:rPr>
        <w:t xml:space="preserve"> Artikel 30.</w:t>
      </w:r>
    </w:p>
  </w:footnote>
  <w:footnote w:id="4">
    <w:p w:rsidR="000258BA" w:rsidRPr="006625F1" w:rsidRDefault="000258BA" w:rsidP="000258BA">
      <w:pPr>
        <w:pStyle w:val="Voetnoottekst"/>
        <w:rPr>
          <w:sz w:val="16"/>
          <w:szCs w:val="16"/>
        </w:rPr>
      </w:pPr>
      <w:r w:rsidRPr="006625F1">
        <w:rPr>
          <w:rStyle w:val="Voetnootmarkering"/>
          <w:sz w:val="16"/>
          <w:szCs w:val="16"/>
        </w:rPr>
        <w:footnoteRef/>
      </w:r>
      <w:r w:rsidRPr="006625F1">
        <w:rPr>
          <w:sz w:val="16"/>
          <w:szCs w:val="16"/>
        </w:rPr>
        <w:t xml:space="preserve"> Artikel 18.</w:t>
      </w:r>
    </w:p>
  </w:footnote>
  <w:footnote w:id="5">
    <w:p w:rsidR="006625F1" w:rsidRPr="006625F1" w:rsidRDefault="006625F1">
      <w:pPr>
        <w:pStyle w:val="Voetnoottekst"/>
        <w:rPr>
          <w:sz w:val="16"/>
          <w:szCs w:val="16"/>
        </w:rPr>
      </w:pPr>
      <w:r w:rsidRPr="006625F1">
        <w:rPr>
          <w:rStyle w:val="Voetnootmarkering"/>
          <w:sz w:val="16"/>
          <w:szCs w:val="16"/>
        </w:rPr>
        <w:footnoteRef/>
      </w:r>
      <w:r w:rsidRPr="006625F1">
        <w:rPr>
          <w:sz w:val="16"/>
          <w:szCs w:val="16"/>
        </w:rPr>
        <w:t xml:space="preserve"> Artikel 34.</w:t>
      </w:r>
    </w:p>
  </w:footnote>
  <w:footnote w:id="6">
    <w:p w:rsidR="006625F1" w:rsidRPr="000258BA" w:rsidRDefault="006625F1">
      <w:pPr>
        <w:pStyle w:val="Voetnoottekst"/>
        <w:rPr>
          <w:sz w:val="16"/>
          <w:szCs w:val="16"/>
        </w:rPr>
      </w:pPr>
      <w:r w:rsidRPr="000258BA">
        <w:rPr>
          <w:rStyle w:val="Voetnootmarkering"/>
          <w:sz w:val="16"/>
          <w:szCs w:val="16"/>
        </w:rPr>
        <w:footnoteRef/>
      </w:r>
      <w:r w:rsidRPr="000258BA">
        <w:rPr>
          <w:sz w:val="16"/>
          <w:szCs w:val="16"/>
        </w:rPr>
        <w:t xml:space="preserve"> Artikel 35.</w:t>
      </w:r>
    </w:p>
  </w:footnote>
  <w:footnote w:id="7">
    <w:p w:rsidR="00C73D0B" w:rsidRPr="000258BA" w:rsidRDefault="00C73D0B">
      <w:pPr>
        <w:pStyle w:val="Voetnoottekst"/>
        <w:rPr>
          <w:sz w:val="16"/>
          <w:szCs w:val="16"/>
        </w:rPr>
      </w:pPr>
      <w:r w:rsidRPr="000258BA">
        <w:rPr>
          <w:rStyle w:val="Voetnootmarkering"/>
          <w:sz w:val="16"/>
          <w:szCs w:val="16"/>
        </w:rPr>
        <w:footnoteRef/>
      </w:r>
      <w:r w:rsidRPr="000258BA">
        <w:rPr>
          <w:sz w:val="16"/>
          <w:szCs w:val="16"/>
        </w:rPr>
        <w:t xml:space="preserve"> Artikel 35, vierde lid.</w:t>
      </w:r>
    </w:p>
  </w:footnote>
  <w:footnote w:id="8">
    <w:p w:rsidR="000258BA" w:rsidRDefault="000258BA">
      <w:pPr>
        <w:pStyle w:val="Voetnoottekst"/>
      </w:pPr>
      <w:r w:rsidRPr="000258BA">
        <w:rPr>
          <w:rStyle w:val="Voetnootmarkering"/>
          <w:sz w:val="16"/>
          <w:szCs w:val="16"/>
        </w:rPr>
        <w:footnoteRef/>
      </w:r>
      <w:r w:rsidRPr="000258BA">
        <w:rPr>
          <w:sz w:val="16"/>
          <w:szCs w:val="16"/>
        </w:rPr>
        <w:t xml:space="preserve"> Artikel 33.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7224" w:rsidRDefault="00427224" w:rsidP="00427224">
    <w:pPr>
      <w:pStyle w:val="Koptekst"/>
      <w:jc w:val="right"/>
    </w:pPr>
    <w:r>
      <w:rPr>
        <w:noProof/>
      </w:rPr>
      <w:drawing>
        <wp:inline distT="0" distB="0" distL="0" distR="0" wp14:anchorId="204AB5BE" wp14:editId="6D2AEA80">
          <wp:extent cx="2567014" cy="748072"/>
          <wp:effectExtent l="0" t="0" r="508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Vervangingsfonds_Participatiefonds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85620" cy="75349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B7E26"/>
    <w:multiLevelType w:val="multilevel"/>
    <w:tmpl w:val="996AE1BC"/>
    <w:lvl w:ilvl="0">
      <w:start w:val="3"/>
      <w:numFmt w:val="decimal"/>
      <w:lvlText w:val="%1"/>
      <w:lvlJc w:val="left"/>
      <w:pPr>
        <w:tabs>
          <w:tab w:val="num" w:pos="555"/>
        </w:tabs>
        <w:ind w:left="555" w:hanging="555"/>
      </w:pPr>
      <w:rPr>
        <w:rFonts w:ascii="Arial" w:hAnsi="Arial" w:cs="Times New Roman" w:hint="default"/>
        <w:color w:val="auto"/>
        <w:sz w:val="20"/>
      </w:rPr>
    </w:lvl>
    <w:lvl w:ilvl="1">
      <w:start w:val="2"/>
      <w:numFmt w:val="decimal"/>
      <w:lvlText w:val="%1.%2"/>
      <w:lvlJc w:val="left"/>
      <w:pPr>
        <w:tabs>
          <w:tab w:val="num" w:pos="555"/>
        </w:tabs>
        <w:ind w:left="555" w:hanging="555"/>
      </w:pPr>
      <w:rPr>
        <w:rFonts w:ascii="Arial" w:hAnsi="Arial" w:cs="Times New Roman" w:hint="default"/>
        <w:color w:val="auto"/>
        <w:sz w:val="20"/>
      </w:rPr>
    </w:lvl>
    <w:lvl w:ilvl="2">
      <w:start w:val="2"/>
      <w:numFmt w:val="decimal"/>
      <w:lvlText w:val="%1.%2.%3"/>
      <w:lvlJc w:val="left"/>
      <w:pPr>
        <w:tabs>
          <w:tab w:val="num" w:pos="720"/>
        </w:tabs>
        <w:ind w:left="720" w:hanging="720"/>
      </w:pPr>
      <w:rPr>
        <w:rFonts w:ascii="Arial" w:hAnsi="Arial" w:cs="Times New Roman" w:hint="default"/>
        <w:color w:val="auto"/>
        <w:sz w:val="20"/>
      </w:rPr>
    </w:lvl>
    <w:lvl w:ilvl="3">
      <w:start w:val="1"/>
      <w:numFmt w:val="decimal"/>
      <w:lvlText w:val="%1.%2.%3.%4"/>
      <w:lvlJc w:val="left"/>
      <w:pPr>
        <w:tabs>
          <w:tab w:val="num" w:pos="720"/>
        </w:tabs>
        <w:ind w:left="720" w:hanging="720"/>
      </w:pPr>
      <w:rPr>
        <w:rFonts w:ascii="Arial" w:hAnsi="Arial" w:cs="Times New Roman" w:hint="default"/>
        <w:color w:val="auto"/>
        <w:sz w:val="20"/>
      </w:rPr>
    </w:lvl>
    <w:lvl w:ilvl="4">
      <w:start w:val="1"/>
      <w:numFmt w:val="decimal"/>
      <w:lvlText w:val="%1.%2.%3.%4.%5"/>
      <w:lvlJc w:val="left"/>
      <w:pPr>
        <w:tabs>
          <w:tab w:val="num" w:pos="1080"/>
        </w:tabs>
        <w:ind w:left="1080" w:hanging="1080"/>
      </w:pPr>
      <w:rPr>
        <w:rFonts w:ascii="Arial" w:hAnsi="Arial" w:cs="Times New Roman" w:hint="default"/>
        <w:color w:val="auto"/>
        <w:sz w:val="20"/>
      </w:rPr>
    </w:lvl>
    <w:lvl w:ilvl="5">
      <w:start w:val="1"/>
      <w:numFmt w:val="decimal"/>
      <w:lvlText w:val="%1.%2.%3.%4.%5.%6"/>
      <w:lvlJc w:val="left"/>
      <w:pPr>
        <w:tabs>
          <w:tab w:val="num" w:pos="1080"/>
        </w:tabs>
        <w:ind w:left="1080" w:hanging="1080"/>
      </w:pPr>
      <w:rPr>
        <w:rFonts w:ascii="Arial" w:hAnsi="Arial" w:cs="Times New Roman" w:hint="default"/>
        <w:color w:val="auto"/>
        <w:sz w:val="20"/>
      </w:rPr>
    </w:lvl>
    <w:lvl w:ilvl="6">
      <w:start w:val="1"/>
      <w:numFmt w:val="decimal"/>
      <w:lvlText w:val="%1.%2.%3.%4.%5.%6.%7"/>
      <w:lvlJc w:val="left"/>
      <w:pPr>
        <w:tabs>
          <w:tab w:val="num" w:pos="1440"/>
        </w:tabs>
        <w:ind w:left="1440" w:hanging="1440"/>
      </w:pPr>
      <w:rPr>
        <w:rFonts w:ascii="Arial" w:hAnsi="Arial" w:cs="Times New Roman" w:hint="default"/>
        <w:color w:val="auto"/>
        <w:sz w:val="20"/>
      </w:rPr>
    </w:lvl>
    <w:lvl w:ilvl="7">
      <w:start w:val="1"/>
      <w:numFmt w:val="decimal"/>
      <w:lvlText w:val="%1.%2.%3.%4.%5.%6.%7.%8"/>
      <w:lvlJc w:val="left"/>
      <w:pPr>
        <w:tabs>
          <w:tab w:val="num" w:pos="1440"/>
        </w:tabs>
        <w:ind w:left="1440" w:hanging="1440"/>
      </w:pPr>
      <w:rPr>
        <w:rFonts w:ascii="Arial" w:hAnsi="Arial" w:cs="Times New Roman" w:hint="default"/>
        <w:color w:val="auto"/>
        <w:sz w:val="20"/>
      </w:rPr>
    </w:lvl>
    <w:lvl w:ilvl="8">
      <w:start w:val="1"/>
      <w:numFmt w:val="decimal"/>
      <w:lvlText w:val="%1.%2.%3.%4.%5.%6.%7.%8.%9"/>
      <w:lvlJc w:val="left"/>
      <w:pPr>
        <w:tabs>
          <w:tab w:val="num" w:pos="1800"/>
        </w:tabs>
        <w:ind w:left="1800" w:hanging="1800"/>
      </w:pPr>
      <w:rPr>
        <w:rFonts w:ascii="Arial" w:hAnsi="Arial" w:cs="Times New Roman" w:hint="default"/>
        <w:color w:val="auto"/>
        <w:sz w:val="20"/>
      </w:rPr>
    </w:lvl>
  </w:abstractNum>
  <w:abstractNum w:abstractNumId="1" w15:restartNumberingAfterBreak="0">
    <w:nsid w:val="153D6EA1"/>
    <w:multiLevelType w:val="multilevel"/>
    <w:tmpl w:val="6C125F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7E15810"/>
    <w:multiLevelType w:val="hybridMultilevel"/>
    <w:tmpl w:val="030670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86045B1"/>
    <w:multiLevelType w:val="hybridMultilevel"/>
    <w:tmpl w:val="461627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A66750A"/>
    <w:multiLevelType w:val="multilevel"/>
    <w:tmpl w:val="BD20F35E"/>
    <w:lvl w:ilvl="0">
      <w:start w:val="1"/>
      <w:numFmt w:val="bullet"/>
      <w:lvlText w:val="—"/>
      <w:lvlJc w:val="left"/>
      <w:pPr>
        <w:tabs>
          <w:tab w:val="num" w:pos="340"/>
        </w:tabs>
        <w:ind w:left="340" w:hanging="340"/>
      </w:pPr>
      <w:rPr>
        <w:rFonts w:ascii="Arial" w:hAnsi="Arial" w:hint="default"/>
        <w:lang w:val="nl-NL"/>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25E162E0"/>
    <w:multiLevelType w:val="hybridMultilevel"/>
    <w:tmpl w:val="046E6F1A"/>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F3E2D00"/>
    <w:multiLevelType w:val="hybridMultilevel"/>
    <w:tmpl w:val="3C96C9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25C2148"/>
    <w:multiLevelType w:val="hybridMultilevel"/>
    <w:tmpl w:val="16A0525C"/>
    <w:lvl w:ilvl="0" w:tplc="13A4CEA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2633983"/>
    <w:multiLevelType w:val="hybridMultilevel"/>
    <w:tmpl w:val="0B784F5E"/>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5CA3C20"/>
    <w:multiLevelType w:val="hybridMultilevel"/>
    <w:tmpl w:val="A1E09CB8"/>
    <w:lvl w:ilvl="0" w:tplc="13A4CEA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C845256"/>
    <w:multiLevelType w:val="hybridMultilevel"/>
    <w:tmpl w:val="F6CA3E10"/>
    <w:lvl w:ilvl="0" w:tplc="13A4CEA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15D5E50"/>
    <w:multiLevelType w:val="singleLevel"/>
    <w:tmpl w:val="1F20776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2" w15:restartNumberingAfterBreak="0">
    <w:nsid w:val="4B135612"/>
    <w:multiLevelType w:val="hybridMultilevel"/>
    <w:tmpl w:val="7C44A3F8"/>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E7D48CB"/>
    <w:multiLevelType w:val="hybridMultilevel"/>
    <w:tmpl w:val="CC4E60AA"/>
    <w:lvl w:ilvl="0" w:tplc="13A4CEA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3C86651"/>
    <w:multiLevelType w:val="hybridMultilevel"/>
    <w:tmpl w:val="EB1EA40C"/>
    <w:lvl w:ilvl="0" w:tplc="13A4CEA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3EE22FF"/>
    <w:multiLevelType w:val="hybridMultilevel"/>
    <w:tmpl w:val="999EB704"/>
    <w:lvl w:ilvl="0" w:tplc="0EECE390">
      <w:start w:val="1"/>
      <w:numFmt w:val="bullet"/>
      <w:lvlText w:val=""/>
      <w:lvlJc w:val="left"/>
      <w:pPr>
        <w:tabs>
          <w:tab w:val="num" w:pos="363"/>
        </w:tabs>
        <w:ind w:left="363" w:hanging="363"/>
      </w:pPr>
      <w:rPr>
        <w:rFonts w:ascii="Symbol" w:hAnsi="Symbol" w:hint="default"/>
      </w:rPr>
    </w:lvl>
    <w:lvl w:ilvl="1" w:tplc="9E14F380">
      <w:start w:val="1"/>
      <w:numFmt w:val="bullet"/>
      <w:lvlText w:val=""/>
      <w:lvlJc w:val="left"/>
      <w:pPr>
        <w:tabs>
          <w:tab w:val="num" w:pos="1083"/>
        </w:tabs>
        <w:ind w:left="1083" w:hanging="360"/>
      </w:pPr>
      <w:rPr>
        <w:rFonts w:ascii="Wingdings" w:hAnsi="Wingdings" w:hint="default"/>
      </w:rPr>
    </w:lvl>
    <w:lvl w:ilvl="2" w:tplc="099CDF36" w:tentative="1">
      <w:start w:val="1"/>
      <w:numFmt w:val="bullet"/>
      <w:lvlText w:val=""/>
      <w:lvlJc w:val="left"/>
      <w:pPr>
        <w:tabs>
          <w:tab w:val="num" w:pos="1803"/>
        </w:tabs>
        <w:ind w:left="1803" w:hanging="360"/>
      </w:pPr>
      <w:rPr>
        <w:rFonts w:ascii="Wingdings" w:hAnsi="Wingdings" w:hint="default"/>
      </w:rPr>
    </w:lvl>
    <w:lvl w:ilvl="3" w:tplc="D7B00864" w:tentative="1">
      <w:start w:val="1"/>
      <w:numFmt w:val="bullet"/>
      <w:lvlText w:val=""/>
      <w:lvlJc w:val="left"/>
      <w:pPr>
        <w:tabs>
          <w:tab w:val="num" w:pos="2523"/>
        </w:tabs>
        <w:ind w:left="2523" w:hanging="360"/>
      </w:pPr>
      <w:rPr>
        <w:rFonts w:ascii="Symbol" w:hAnsi="Symbol" w:hint="default"/>
      </w:rPr>
    </w:lvl>
    <w:lvl w:ilvl="4" w:tplc="657A819A" w:tentative="1">
      <w:start w:val="1"/>
      <w:numFmt w:val="bullet"/>
      <w:lvlText w:val="o"/>
      <w:lvlJc w:val="left"/>
      <w:pPr>
        <w:tabs>
          <w:tab w:val="num" w:pos="3243"/>
        </w:tabs>
        <w:ind w:left="3243" w:hanging="360"/>
      </w:pPr>
      <w:rPr>
        <w:rFonts w:ascii="Courier New" w:hAnsi="Courier New" w:cs="Courier New" w:hint="default"/>
      </w:rPr>
    </w:lvl>
    <w:lvl w:ilvl="5" w:tplc="687E2E30" w:tentative="1">
      <w:start w:val="1"/>
      <w:numFmt w:val="bullet"/>
      <w:lvlText w:val=""/>
      <w:lvlJc w:val="left"/>
      <w:pPr>
        <w:tabs>
          <w:tab w:val="num" w:pos="3963"/>
        </w:tabs>
        <w:ind w:left="3963" w:hanging="360"/>
      </w:pPr>
      <w:rPr>
        <w:rFonts w:ascii="Wingdings" w:hAnsi="Wingdings" w:hint="default"/>
      </w:rPr>
    </w:lvl>
    <w:lvl w:ilvl="6" w:tplc="658647D6" w:tentative="1">
      <w:start w:val="1"/>
      <w:numFmt w:val="bullet"/>
      <w:lvlText w:val=""/>
      <w:lvlJc w:val="left"/>
      <w:pPr>
        <w:tabs>
          <w:tab w:val="num" w:pos="4683"/>
        </w:tabs>
        <w:ind w:left="4683" w:hanging="360"/>
      </w:pPr>
      <w:rPr>
        <w:rFonts w:ascii="Symbol" w:hAnsi="Symbol" w:hint="default"/>
      </w:rPr>
    </w:lvl>
    <w:lvl w:ilvl="7" w:tplc="65C6F75C" w:tentative="1">
      <w:start w:val="1"/>
      <w:numFmt w:val="bullet"/>
      <w:lvlText w:val="o"/>
      <w:lvlJc w:val="left"/>
      <w:pPr>
        <w:tabs>
          <w:tab w:val="num" w:pos="5403"/>
        </w:tabs>
        <w:ind w:left="5403" w:hanging="360"/>
      </w:pPr>
      <w:rPr>
        <w:rFonts w:ascii="Courier New" w:hAnsi="Courier New" w:cs="Courier New" w:hint="default"/>
      </w:rPr>
    </w:lvl>
    <w:lvl w:ilvl="8" w:tplc="13F273C2" w:tentative="1">
      <w:start w:val="1"/>
      <w:numFmt w:val="bullet"/>
      <w:lvlText w:val=""/>
      <w:lvlJc w:val="left"/>
      <w:pPr>
        <w:tabs>
          <w:tab w:val="num" w:pos="6123"/>
        </w:tabs>
        <w:ind w:left="6123" w:hanging="360"/>
      </w:pPr>
      <w:rPr>
        <w:rFonts w:ascii="Wingdings" w:hAnsi="Wingdings" w:hint="default"/>
      </w:rPr>
    </w:lvl>
  </w:abstractNum>
  <w:abstractNum w:abstractNumId="16" w15:restartNumberingAfterBreak="0">
    <w:nsid w:val="643635F1"/>
    <w:multiLevelType w:val="hybridMultilevel"/>
    <w:tmpl w:val="315E33A6"/>
    <w:lvl w:ilvl="0" w:tplc="0413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AB5766A"/>
    <w:multiLevelType w:val="hybridMultilevel"/>
    <w:tmpl w:val="25DE004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6CCF1D7F"/>
    <w:multiLevelType w:val="hybridMultilevel"/>
    <w:tmpl w:val="ADE82AC8"/>
    <w:lvl w:ilvl="0" w:tplc="13A4CEA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CFA016A"/>
    <w:multiLevelType w:val="hybridMultilevel"/>
    <w:tmpl w:val="26F630F8"/>
    <w:lvl w:ilvl="0" w:tplc="5308B45C">
      <w:start w:val="1"/>
      <w:numFmt w:val="bullet"/>
      <w:lvlText w:val=""/>
      <w:lvlJc w:val="left"/>
      <w:pPr>
        <w:tabs>
          <w:tab w:val="num" w:pos="360"/>
        </w:tabs>
        <w:ind w:left="360" w:hanging="360"/>
      </w:pPr>
      <w:rPr>
        <w:rFonts w:ascii="Symbol" w:hAnsi="Symbol" w:hint="default"/>
      </w:rPr>
    </w:lvl>
    <w:lvl w:ilvl="1" w:tplc="CEDC8B94" w:tentative="1">
      <w:start w:val="1"/>
      <w:numFmt w:val="bullet"/>
      <w:lvlText w:val="o"/>
      <w:lvlJc w:val="left"/>
      <w:pPr>
        <w:tabs>
          <w:tab w:val="num" w:pos="1080"/>
        </w:tabs>
        <w:ind w:left="1080" w:hanging="360"/>
      </w:pPr>
      <w:rPr>
        <w:rFonts w:ascii="Courier New" w:hAnsi="Courier New" w:cs="Courier New" w:hint="default"/>
      </w:rPr>
    </w:lvl>
    <w:lvl w:ilvl="2" w:tplc="2522F92A" w:tentative="1">
      <w:start w:val="1"/>
      <w:numFmt w:val="bullet"/>
      <w:lvlText w:val=""/>
      <w:lvlJc w:val="left"/>
      <w:pPr>
        <w:tabs>
          <w:tab w:val="num" w:pos="1800"/>
        </w:tabs>
        <w:ind w:left="1800" w:hanging="360"/>
      </w:pPr>
      <w:rPr>
        <w:rFonts w:ascii="Wingdings" w:hAnsi="Wingdings" w:hint="default"/>
      </w:rPr>
    </w:lvl>
    <w:lvl w:ilvl="3" w:tplc="89D2E5F0" w:tentative="1">
      <w:start w:val="1"/>
      <w:numFmt w:val="bullet"/>
      <w:lvlText w:val=""/>
      <w:lvlJc w:val="left"/>
      <w:pPr>
        <w:tabs>
          <w:tab w:val="num" w:pos="2520"/>
        </w:tabs>
        <w:ind w:left="2520" w:hanging="360"/>
      </w:pPr>
      <w:rPr>
        <w:rFonts w:ascii="Symbol" w:hAnsi="Symbol" w:hint="default"/>
      </w:rPr>
    </w:lvl>
    <w:lvl w:ilvl="4" w:tplc="B492BE88" w:tentative="1">
      <w:start w:val="1"/>
      <w:numFmt w:val="bullet"/>
      <w:lvlText w:val="o"/>
      <w:lvlJc w:val="left"/>
      <w:pPr>
        <w:tabs>
          <w:tab w:val="num" w:pos="3240"/>
        </w:tabs>
        <w:ind w:left="3240" w:hanging="360"/>
      </w:pPr>
      <w:rPr>
        <w:rFonts w:ascii="Courier New" w:hAnsi="Courier New" w:cs="Courier New" w:hint="default"/>
      </w:rPr>
    </w:lvl>
    <w:lvl w:ilvl="5" w:tplc="16AE904C" w:tentative="1">
      <w:start w:val="1"/>
      <w:numFmt w:val="bullet"/>
      <w:lvlText w:val=""/>
      <w:lvlJc w:val="left"/>
      <w:pPr>
        <w:tabs>
          <w:tab w:val="num" w:pos="3960"/>
        </w:tabs>
        <w:ind w:left="3960" w:hanging="360"/>
      </w:pPr>
      <w:rPr>
        <w:rFonts w:ascii="Wingdings" w:hAnsi="Wingdings" w:hint="default"/>
      </w:rPr>
    </w:lvl>
    <w:lvl w:ilvl="6" w:tplc="2F6A7BE4" w:tentative="1">
      <w:start w:val="1"/>
      <w:numFmt w:val="bullet"/>
      <w:lvlText w:val=""/>
      <w:lvlJc w:val="left"/>
      <w:pPr>
        <w:tabs>
          <w:tab w:val="num" w:pos="4680"/>
        </w:tabs>
        <w:ind w:left="4680" w:hanging="360"/>
      </w:pPr>
      <w:rPr>
        <w:rFonts w:ascii="Symbol" w:hAnsi="Symbol" w:hint="default"/>
      </w:rPr>
    </w:lvl>
    <w:lvl w:ilvl="7" w:tplc="779E6790" w:tentative="1">
      <w:start w:val="1"/>
      <w:numFmt w:val="bullet"/>
      <w:lvlText w:val="o"/>
      <w:lvlJc w:val="left"/>
      <w:pPr>
        <w:tabs>
          <w:tab w:val="num" w:pos="5400"/>
        </w:tabs>
        <w:ind w:left="5400" w:hanging="360"/>
      </w:pPr>
      <w:rPr>
        <w:rFonts w:ascii="Courier New" w:hAnsi="Courier New" w:cs="Courier New" w:hint="default"/>
      </w:rPr>
    </w:lvl>
    <w:lvl w:ilvl="8" w:tplc="904641BA"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52D12A8"/>
    <w:multiLevelType w:val="hybridMultilevel"/>
    <w:tmpl w:val="E1ECAC12"/>
    <w:lvl w:ilvl="0" w:tplc="13A4CEA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E17084C"/>
    <w:multiLevelType w:val="hybridMultilevel"/>
    <w:tmpl w:val="F154D28E"/>
    <w:lvl w:ilvl="0" w:tplc="13A4CEA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12"/>
  </w:num>
  <w:num w:numId="3">
    <w:abstractNumId w:val="5"/>
  </w:num>
  <w:num w:numId="4">
    <w:abstractNumId w:val="19"/>
  </w:num>
  <w:num w:numId="5">
    <w:abstractNumId w:val="0"/>
  </w:num>
  <w:num w:numId="6">
    <w:abstractNumId w:val="15"/>
  </w:num>
  <w:num w:numId="7">
    <w:abstractNumId w:val="8"/>
  </w:num>
  <w:num w:numId="8">
    <w:abstractNumId w:val="1"/>
  </w:num>
  <w:num w:numId="9">
    <w:abstractNumId w:val="3"/>
  </w:num>
  <w:num w:numId="10">
    <w:abstractNumId w:val="10"/>
  </w:num>
  <w:num w:numId="11">
    <w:abstractNumId w:val="21"/>
  </w:num>
  <w:num w:numId="12">
    <w:abstractNumId w:val="14"/>
  </w:num>
  <w:num w:numId="13">
    <w:abstractNumId w:val="7"/>
  </w:num>
  <w:num w:numId="14">
    <w:abstractNumId w:val="17"/>
  </w:num>
  <w:num w:numId="15">
    <w:abstractNumId w:val="16"/>
  </w:num>
  <w:num w:numId="16">
    <w:abstractNumId w:val="11"/>
  </w:num>
  <w:num w:numId="17">
    <w:abstractNumId w:val="4"/>
  </w:num>
  <w:num w:numId="18">
    <w:abstractNumId w:val="13"/>
  </w:num>
  <w:num w:numId="19">
    <w:abstractNumId w:val="9"/>
  </w:num>
  <w:num w:numId="20">
    <w:abstractNumId w:val="20"/>
  </w:num>
  <w:num w:numId="21">
    <w:abstractNumId w:val="18"/>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59E"/>
    <w:rsid w:val="000258BA"/>
    <w:rsid w:val="00080C88"/>
    <w:rsid w:val="000B30A2"/>
    <w:rsid w:val="00102FD0"/>
    <w:rsid w:val="00135491"/>
    <w:rsid w:val="001E7535"/>
    <w:rsid w:val="00217A35"/>
    <w:rsid w:val="00224FFB"/>
    <w:rsid w:val="00275978"/>
    <w:rsid w:val="002A29DC"/>
    <w:rsid w:val="002B09F4"/>
    <w:rsid w:val="002C75AE"/>
    <w:rsid w:val="002E0BB6"/>
    <w:rsid w:val="002E725F"/>
    <w:rsid w:val="00303100"/>
    <w:rsid w:val="003063F9"/>
    <w:rsid w:val="00324176"/>
    <w:rsid w:val="003371F3"/>
    <w:rsid w:val="004060CF"/>
    <w:rsid w:val="00427224"/>
    <w:rsid w:val="00446D72"/>
    <w:rsid w:val="004664EA"/>
    <w:rsid w:val="004A4C44"/>
    <w:rsid w:val="004E2685"/>
    <w:rsid w:val="004F56DE"/>
    <w:rsid w:val="00530898"/>
    <w:rsid w:val="00556AF4"/>
    <w:rsid w:val="00575D15"/>
    <w:rsid w:val="005873E5"/>
    <w:rsid w:val="005E3050"/>
    <w:rsid w:val="006371FE"/>
    <w:rsid w:val="006625F1"/>
    <w:rsid w:val="006D67A8"/>
    <w:rsid w:val="007020DA"/>
    <w:rsid w:val="00767EF4"/>
    <w:rsid w:val="00780A57"/>
    <w:rsid w:val="00791A1C"/>
    <w:rsid w:val="007B559E"/>
    <w:rsid w:val="007D36B1"/>
    <w:rsid w:val="0088232A"/>
    <w:rsid w:val="00897AB5"/>
    <w:rsid w:val="008B71C0"/>
    <w:rsid w:val="009D5748"/>
    <w:rsid w:val="009D60FD"/>
    <w:rsid w:val="009E0597"/>
    <w:rsid w:val="00A410C4"/>
    <w:rsid w:val="00A420A6"/>
    <w:rsid w:val="00A46D34"/>
    <w:rsid w:val="00A80B22"/>
    <w:rsid w:val="00A8251B"/>
    <w:rsid w:val="00A94125"/>
    <w:rsid w:val="00B03706"/>
    <w:rsid w:val="00B07054"/>
    <w:rsid w:val="00B17E0F"/>
    <w:rsid w:val="00B447BA"/>
    <w:rsid w:val="00B6305E"/>
    <w:rsid w:val="00B8019B"/>
    <w:rsid w:val="00BD56C9"/>
    <w:rsid w:val="00C0101D"/>
    <w:rsid w:val="00C0532A"/>
    <w:rsid w:val="00C30A75"/>
    <w:rsid w:val="00C33769"/>
    <w:rsid w:val="00C550DE"/>
    <w:rsid w:val="00C73D0B"/>
    <w:rsid w:val="00CB1645"/>
    <w:rsid w:val="00CC5760"/>
    <w:rsid w:val="00D25939"/>
    <w:rsid w:val="00F408F2"/>
    <w:rsid w:val="00F90AC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560ADED"/>
  <w15:docId w15:val="{75D04104-9C44-4E8E-A561-95BC81741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B559E"/>
    <w:pPr>
      <w:spacing w:after="0" w:line="240" w:lineRule="atLeast"/>
    </w:pPr>
    <w:rPr>
      <w:rFonts w:ascii="Verdana" w:hAnsi="Verdana" w:cs="Times New Roman"/>
      <w:sz w:val="18"/>
      <w:szCs w:val="24"/>
      <w:lang w:eastAsia="nl-NL"/>
    </w:rPr>
  </w:style>
  <w:style w:type="paragraph" w:styleId="Kop1">
    <w:name w:val="heading 1"/>
    <w:basedOn w:val="Standaard"/>
    <w:next w:val="Standaard"/>
    <w:link w:val="Kop1Char"/>
    <w:qFormat/>
    <w:rsid w:val="003371F3"/>
    <w:pPr>
      <w:keepNext/>
      <w:spacing w:before="240" w:after="60"/>
      <w:outlineLvl w:val="0"/>
    </w:pPr>
    <w:rPr>
      <w:rFonts w:cs="Arial"/>
      <w:b/>
      <w:bCs/>
      <w:kern w:val="32"/>
      <w:sz w:val="32"/>
      <w:szCs w:val="32"/>
    </w:rPr>
  </w:style>
  <w:style w:type="paragraph" w:styleId="Kop2">
    <w:name w:val="heading 2"/>
    <w:basedOn w:val="Standaard"/>
    <w:next w:val="Standaard"/>
    <w:link w:val="Kop2Char"/>
    <w:qFormat/>
    <w:rsid w:val="003371F3"/>
    <w:pPr>
      <w:keepNext/>
      <w:spacing w:before="240" w:after="60"/>
      <w:outlineLvl w:val="1"/>
    </w:pPr>
    <w:rPr>
      <w:rFonts w:cs="Arial"/>
      <w:b/>
      <w:bCs/>
      <w:i/>
      <w:iCs/>
      <w:sz w:val="28"/>
      <w:szCs w:val="28"/>
    </w:rPr>
  </w:style>
  <w:style w:type="paragraph" w:styleId="Kop3">
    <w:name w:val="heading 3"/>
    <w:basedOn w:val="Standaard"/>
    <w:next w:val="Standaard"/>
    <w:link w:val="Kop3Char"/>
    <w:qFormat/>
    <w:rsid w:val="003371F3"/>
    <w:pPr>
      <w:keepNext/>
      <w:spacing w:before="240" w:after="60"/>
      <w:outlineLvl w:val="2"/>
    </w:pPr>
    <w:rPr>
      <w:rFonts w:cs="Arial"/>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3371F3"/>
    <w:rPr>
      <w:rFonts w:ascii="Verdana" w:eastAsia="Times New Roman" w:hAnsi="Verdana" w:cs="Arial"/>
      <w:b/>
      <w:bCs/>
      <w:kern w:val="32"/>
      <w:sz w:val="32"/>
      <w:szCs w:val="32"/>
      <w:lang w:eastAsia="nl-NL"/>
    </w:rPr>
  </w:style>
  <w:style w:type="character" w:customStyle="1" w:styleId="Kop2Char">
    <w:name w:val="Kop 2 Char"/>
    <w:basedOn w:val="Standaardalinea-lettertype"/>
    <w:link w:val="Kop2"/>
    <w:rsid w:val="003371F3"/>
    <w:rPr>
      <w:rFonts w:ascii="Verdana" w:eastAsia="Times New Roman" w:hAnsi="Verdana" w:cs="Arial"/>
      <w:b/>
      <w:bCs/>
      <w:i/>
      <w:iCs/>
      <w:sz w:val="28"/>
      <w:szCs w:val="28"/>
      <w:lang w:eastAsia="nl-NL"/>
    </w:rPr>
  </w:style>
  <w:style w:type="character" w:customStyle="1" w:styleId="Kop3Char">
    <w:name w:val="Kop 3 Char"/>
    <w:basedOn w:val="Standaardalinea-lettertype"/>
    <w:link w:val="Kop3"/>
    <w:rsid w:val="003371F3"/>
    <w:rPr>
      <w:rFonts w:ascii="Verdana" w:eastAsia="Times New Roman" w:hAnsi="Verdana" w:cs="Arial"/>
      <w:b/>
      <w:bCs/>
      <w:sz w:val="26"/>
      <w:szCs w:val="26"/>
      <w:lang w:eastAsia="nl-NL"/>
    </w:rPr>
  </w:style>
  <w:style w:type="paragraph" w:styleId="Lijstalinea">
    <w:name w:val="List Paragraph"/>
    <w:basedOn w:val="Standaard"/>
    <w:uiPriority w:val="34"/>
    <w:qFormat/>
    <w:rsid w:val="007B559E"/>
    <w:pPr>
      <w:ind w:left="720"/>
      <w:contextualSpacing/>
    </w:pPr>
  </w:style>
  <w:style w:type="character" w:customStyle="1" w:styleId="TekstopmerkingChar">
    <w:name w:val="Tekst opmerking Char"/>
    <w:basedOn w:val="Standaardalinea-lettertype"/>
    <w:link w:val="Tekstopmerking"/>
    <w:uiPriority w:val="99"/>
    <w:semiHidden/>
    <w:rsid w:val="007B559E"/>
    <w:rPr>
      <w:rFonts w:ascii="Verdana" w:hAnsi="Verdana" w:cs="Times New Roman"/>
      <w:sz w:val="20"/>
      <w:szCs w:val="20"/>
      <w:lang w:eastAsia="nl-NL"/>
    </w:rPr>
  </w:style>
  <w:style w:type="paragraph" w:styleId="Tekstopmerking">
    <w:name w:val="annotation text"/>
    <w:basedOn w:val="Standaard"/>
    <w:link w:val="TekstopmerkingChar"/>
    <w:uiPriority w:val="99"/>
    <w:semiHidden/>
    <w:unhideWhenUsed/>
    <w:rsid w:val="007B559E"/>
    <w:pPr>
      <w:spacing w:line="240" w:lineRule="auto"/>
    </w:pPr>
    <w:rPr>
      <w:sz w:val="20"/>
      <w:szCs w:val="20"/>
    </w:rPr>
  </w:style>
  <w:style w:type="character" w:customStyle="1" w:styleId="OnderwerpvanopmerkingChar">
    <w:name w:val="Onderwerp van opmerking Char"/>
    <w:basedOn w:val="TekstopmerkingChar"/>
    <w:link w:val="Onderwerpvanopmerking"/>
    <w:uiPriority w:val="99"/>
    <w:semiHidden/>
    <w:rsid w:val="007B559E"/>
    <w:rPr>
      <w:rFonts w:ascii="Verdana" w:hAnsi="Verdana" w:cs="Times New Roman"/>
      <w:b/>
      <w:bCs/>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7B559E"/>
    <w:rPr>
      <w:b/>
      <w:bCs/>
    </w:rPr>
  </w:style>
  <w:style w:type="character" w:customStyle="1" w:styleId="BallontekstChar">
    <w:name w:val="Ballontekst Char"/>
    <w:basedOn w:val="Standaardalinea-lettertype"/>
    <w:link w:val="Ballontekst"/>
    <w:uiPriority w:val="99"/>
    <w:semiHidden/>
    <w:rsid w:val="007B559E"/>
    <w:rPr>
      <w:rFonts w:ascii="Tahoma" w:hAnsi="Tahoma" w:cs="Tahoma"/>
      <w:sz w:val="16"/>
      <w:szCs w:val="16"/>
      <w:lang w:eastAsia="nl-NL"/>
    </w:rPr>
  </w:style>
  <w:style w:type="paragraph" w:styleId="Ballontekst">
    <w:name w:val="Balloon Text"/>
    <w:basedOn w:val="Standaard"/>
    <w:link w:val="BallontekstChar"/>
    <w:uiPriority w:val="99"/>
    <w:semiHidden/>
    <w:unhideWhenUsed/>
    <w:rsid w:val="007B559E"/>
    <w:pPr>
      <w:spacing w:line="240" w:lineRule="auto"/>
    </w:pPr>
    <w:rPr>
      <w:rFonts w:ascii="Tahoma" w:hAnsi="Tahoma" w:cs="Tahoma"/>
      <w:sz w:val="16"/>
      <w:szCs w:val="16"/>
    </w:rPr>
  </w:style>
  <w:style w:type="character" w:styleId="Hyperlink">
    <w:name w:val="Hyperlink"/>
    <w:basedOn w:val="Standaardalinea-lettertype"/>
    <w:uiPriority w:val="99"/>
    <w:unhideWhenUsed/>
    <w:rsid w:val="007B559E"/>
    <w:rPr>
      <w:color w:val="0000FF" w:themeColor="hyperlink"/>
      <w:u w:val="single"/>
    </w:rPr>
  </w:style>
  <w:style w:type="character" w:styleId="Verwijzingopmerking">
    <w:name w:val="annotation reference"/>
    <w:basedOn w:val="Standaardalinea-lettertype"/>
    <w:uiPriority w:val="99"/>
    <w:semiHidden/>
    <w:unhideWhenUsed/>
    <w:rsid w:val="002B09F4"/>
    <w:rPr>
      <w:sz w:val="16"/>
      <w:szCs w:val="16"/>
    </w:rPr>
  </w:style>
  <w:style w:type="character" w:styleId="GevolgdeHyperlink">
    <w:name w:val="FollowedHyperlink"/>
    <w:basedOn w:val="Standaardalinea-lettertype"/>
    <w:uiPriority w:val="99"/>
    <w:semiHidden/>
    <w:unhideWhenUsed/>
    <w:rsid w:val="005873E5"/>
    <w:rPr>
      <w:color w:val="800080" w:themeColor="followedHyperlink"/>
      <w:u w:val="single"/>
    </w:rPr>
  </w:style>
  <w:style w:type="paragraph" w:styleId="Voetnoottekst">
    <w:name w:val="footnote text"/>
    <w:basedOn w:val="Standaard"/>
    <w:link w:val="VoetnoottekstChar"/>
    <w:uiPriority w:val="99"/>
    <w:semiHidden/>
    <w:unhideWhenUsed/>
    <w:rsid w:val="005E3050"/>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5E3050"/>
    <w:rPr>
      <w:rFonts w:ascii="Verdana" w:hAnsi="Verdana" w:cs="Times New Roman"/>
      <w:sz w:val="20"/>
      <w:szCs w:val="20"/>
      <w:lang w:eastAsia="nl-NL"/>
    </w:rPr>
  </w:style>
  <w:style w:type="character" w:styleId="Voetnootmarkering">
    <w:name w:val="footnote reference"/>
    <w:basedOn w:val="Standaardalinea-lettertype"/>
    <w:uiPriority w:val="99"/>
    <w:semiHidden/>
    <w:unhideWhenUsed/>
    <w:rsid w:val="005E3050"/>
    <w:rPr>
      <w:vertAlign w:val="superscript"/>
    </w:rPr>
  </w:style>
  <w:style w:type="paragraph" w:styleId="Koptekst">
    <w:name w:val="header"/>
    <w:basedOn w:val="Standaard"/>
    <w:link w:val="KoptekstChar"/>
    <w:uiPriority w:val="99"/>
    <w:unhideWhenUsed/>
    <w:rsid w:val="00427224"/>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427224"/>
    <w:rPr>
      <w:rFonts w:ascii="Verdana" w:hAnsi="Verdana" w:cs="Times New Roman"/>
      <w:sz w:val="18"/>
      <w:szCs w:val="24"/>
      <w:lang w:eastAsia="nl-NL"/>
    </w:rPr>
  </w:style>
  <w:style w:type="paragraph" w:styleId="Voettekst">
    <w:name w:val="footer"/>
    <w:basedOn w:val="Standaard"/>
    <w:link w:val="VoettekstChar"/>
    <w:unhideWhenUsed/>
    <w:rsid w:val="00427224"/>
    <w:pPr>
      <w:tabs>
        <w:tab w:val="center" w:pos="4536"/>
        <w:tab w:val="right" w:pos="9072"/>
      </w:tabs>
      <w:spacing w:line="240" w:lineRule="auto"/>
    </w:pPr>
  </w:style>
  <w:style w:type="character" w:customStyle="1" w:styleId="VoettekstChar">
    <w:name w:val="Voettekst Char"/>
    <w:basedOn w:val="Standaardalinea-lettertype"/>
    <w:link w:val="Voettekst"/>
    <w:rsid w:val="00427224"/>
    <w:rPr>
      <w:rFonts w:ascii="Verdana" w:hAnsi="Verdana" w:cs="Times New Roman"/>
      <w:sz w:val="18"/>
      <w:szCs w:val="24"/>
      <w:lang w:eastAsia="nl-NL"/>
    </w:rPr>
  </w:style>
  <w:style w:type="character" w:styleId="Paginanummer">
    <w:name w:val="page number"/>
    <w:basedOn w:val="Standaardalinea-lettertype"/>
    <w:rsid w:val="0042722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0993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tten.overheid.nl/BWBR0020495/2015-01-01"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etten.overheid.nl/BWBR0032249/2018-01-0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etten.overheid.nl/BWBR0003045/2018-01-0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etten.overheid.nl/BWBR0003045/2018-01-03" TargetMode="External"/><Relationship Id="rId4" Type="http://schemas.openxmlformats.org/officeDocument/2006/relationships/settings" Target="settings.xml"/><Relationship Id="rId9" Type="http://schemas.openxmlformats.org/officeDocument/2006/relationships/hyperlink" Target="https://rbv.minfin.n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9318B-F477-4B15-A2D9-5727D12C2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47EC8D51</Template>
  <TotalTime>13</TotalTime>
  <Pages>24</Pages>
  <Words>8758</Words>
  <Characters>48172</Characters>
  <Application>Microsoft Office Word</Application>
  <DocSecurity>0</DocSecurity>
  <Lines>401</Lines>
  <Paragraphs>113</Paragraphs>
  <ScaleCrop>false</ScaleCrop>
  <HeadingPairs>
    <vt:vector size="2" baseType="variant">
      <vt:variant>
        <vt:lpstr>Titel</vt:lpstr>
      </vt:variant>
      <vt:variant>
        <vt:i4>1</vt:i4>
      </vt:variant>
    </vt:vector>
  </HeadingPairs>
  <TitlesOfParts>
    <vt:vector size="1" baseType="lpstr">
      <vt:lpstr/>
    </vt:vector>
  </TitlesOfParts>
  <Company>Ministerie van OCW</Company>
  <LinksUpToDate>false</LinksUpToDate>
  <CharactersWithSpaces>56817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Nooij</dc:creator>
  <cp:lastModifiedBy>Henk Strik</cp:lastModifiedBy>
  <cp:revision>5</cp:revision>
  <dcterms:created xsi:type="dcterms:W3CDTF">2019-01-11T14:57:00Z</dcterms:created>
  <dcterms:modified xsi:type="dcterms:W3CDTF">2020-10-07T15:10:00Z</dcterms:modified>
</cp:coreProperties>
</file>